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Open Sans" w:cs="Open Sans" w:eastAsia="Open Sans" w:hAnsi="Open Sans"/>
          <w:b w:val="1"/>
          <w:bCs w:val="1"/>
          <w:color w:val="ff0000"/>
          <w:sz w:val="28"/>
          <w:szCs w:val="28"/>
        </w:rPr>
      </w:pPr>
      <w:r w:rsidDel="00000000" w:rsidR="00000000" w:rsidRPr="00000000">
        <w:rPr>
          <w:rFonts w:ascii="Open Sans" w:cs="Open Sans" w:eastAsia="Open Sans" w:hAnsi="Open Sans"/>
          <w:b w:val="1"/>
          <w:bCs w:val="1"/>
          <w:color w:val="ff0000"/>
          <w:sz w:val="24"/>
          <w:szCs w:val="24"/>
          <w:rtl w:val="0"/>
        </w:rPr>
        <w:t xml:space="preserve">SAMPLE: PLEASE UPDATE WITH YOUR CORRECT BUSINESS INFORMATION AND COMPANY REPRESENTATIVE QUOTE. To request a quote from your engagement manager, </w:t>
      </w:r>
      <w:hyperlink r:id="rId6">
        <w:r w:rsidDel="00000000" w:rsidR="00000000" w:rsidRPr="00000000">
          <w:rPr>
            <w:rFonts w:ascii="Open Sans" w:cs="Open Sans" w:eastAsia="Open Sans" w:hAnsi="Open Sans"/>
            <w:b w:val="1"/>
            <w:bCs w:val="1"/>
            <w:color w:val="1155cc"/>
            <w:sz w:val="24"/>
            <w:szCs w:val="24"/>
            <w:u w:val="single"/>
            <w:rtl w:val="0"/>
          </w:rPr>
          <w:t xml:space="preserve">contact our marketing team</w:t>
        </w:r>
      </w:hyperlink>
      <w:r w:rsidDel="00000000" w:rsidR="00000000" w:rsidRPr="00000000">
        <w:rPr>
          <w:rFonts w:ascii="Open Sans" w:cs="Open Sans" w:eastAsia="Open Sans" w:hAnsi="Open Sans"/>
          <w:b w:val="1"/>
          <w:bCs w:val="1"/>
          <w:color w:val="ff0000"/>
          <w:sz w:val="24"/>
          <w:szCs w:val="24"/>
          <w:rtl w:val="0"/>
        </w:rPr>
        <w:t xml:space="preserve">.</w:t>
      </w:r>
      <w:r w:rsidDel="00000000" w:rsidR="00000000" w:rsidRPr="00000000">
        <w:rPr>
          <w:rtl w:val="0"/>
        </w:rPr>
      </w:r>
    </w:p>
    <w:p w:rsidR="00000000" w:rsidDel="00000000" w:rsidP="00000000" w:rsidRDefault="00000000" w:rsidRPr="00000000" w14:paraId="0000000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3">
      <w:pPr>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FOR IMMEDIATE RELEASE</w:t>
      </w:r>
    </w:p>
    <w:p w:rsidR="00000000" w:rsidDel="00000000" w:rsidP="00000000" w:rsidRDefault="00000000" w:rsidRPr="00000000" w14:paraId="00000004">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w:t>
      </w:r>
    </w:p>
    <w:p w:rsidR="00000000" w:rsidDel="00000000" w:rsidP="00000000" w:rsidRDefault="00000000" w:rsidRPr="00000000" w14:paraId="00000005">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[Company Media Contact]</w:t>
      </w:r>
    </w:p>
    <w:p w:rsidR="00000000" w:rsidDel="00000000" w:rsidP="00000000" w:rsidRDefault="00000000" w:rsidRPr="00000000" w14:paraId="0000000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spacing w:after="0" w:line="276" w:lineRule="auto"/>
        <w:jc w:val="center"/>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sz w:val="20"/>
          <w:szCs w:val="20"/>
          <w:rtl w:val="0"/>
        </w:rPr>
        <w:t xml:space="preserve">[Company Name] Achieves Key Milestone Toward CMMC Certification</w:t>
      </w:r>
      <w:r w:rsidDel="00000000" w:rsidR="00000000" w:rsidRPr="00000000">
        <w:rPr>
          <w:rtl w:val="0"/>
        </w:rPr>
      </w:r>
    </w:p>
    <w:p w:rsidR="00000000" w:rsidDel="00000000" w:rsidP="00000000" w:rsidRDefault="00000000" w:rsidRPr="00000000" w14:paraId="00000008">
      <w:pPr>
        <w:spacing w:after="0" w:line="276" w:lineRule="auto"/>
        <w:jc w:val="center"/>
        <w:rPr>
          <w:rFonts w:ascii="Open Sans" w:cs="Open Sans" w:eastAsia="Open Sans" w:hAnsi="Open Sans"/>
          <w:sz w:val="20"/>
          <w:szCs w:val="20"/>
          <w:highlight w:val="green"/>
        </w:rPr>
      </w:pPr>
      <w:r w:rsidDel="00000000" w:rsidR="00000000" w:rsidRPr="00000000">
        <w:rPr>
          <w:rFonts w:ascii="Open Sans" w:cs="Open Sans" w:eastAsia="Open Sans" w:hAnsi="Open Sans"/>
          <w:sz w:val="20"/>
          <w:szCs w:val="20"/>
          <w:highlight w:val="green"/>
          <w:rtl w:val="0"/>
        </w:rPr>
        <w:t xml:space="preserve"> </w:t>
      </w:r>
    </w:p>
    <w:p w:rsidR="00000000" w:rsidDel="00000000" w:rsidP="00000000" w:rsidRDefault="00000000" w:rsidRPr="00000000" w14:paraId="00000009">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[City, State]</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i w:val="1"/>
          <w:iCs w:val="1"/>
          <w:sz w:val="20"/>
          <w:szCs w:val="20"/>
          <w:rtl w:val="0"/>
        </w:rPr>
        <w:t xml:space="preserve">[Date]</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sz w:val="20"/>
          <w:szCs w:val="20"/>
          <w:rtl w:val="0"/>
        </w:rPr>
        <w:t xml:space="preserve">[Company Name] today announced that it has completed a </w:t>
      </w:r>
      <w:r w:rsidDel="00000000" w:rsidR="00000000" w:rsidRPr="00000000">
        <w:rPr>
          <w:rFonts w:ascii="Open Sans" w:cs="Open Sans" w:eastAsia="Open Sans" w:hAnsi="Open Sans"/>
          <w:sz w:val="20"/>
          <w:szCs w:val="20"/>
          <w:rtl w:val="0"/>
        </w:rPr>
        <w:t xml:space="preserve">CMMC readiness assessment</w:t>
      </w:r>
      <w:r w:rsidDel="00000000" w:rsidR="00000000" w:rsidRPr="00000000">
        <w:rPr>
          <w:rFonts w:ascii="Open Sans" w:cs="Open Sans" w:eastAsia="Open Sans" w:hAnsi="Open Sans"/>
          <w:sz w:val="20"/>
          <w:szCs w:val="20"/>
          <w:rtl w:val="0"/>
        </w:rPr>
        <w:t xml:space="preserve"> to evaluate and enhance its alignment with the Cybersecurity Maturity Model Certification (CMMC) framework.</w:t>
      </w:r>
    </w:p>
    <w:p w:rsidR="00000000" w:rsidDel="00000000" w:rsidP="00000000" w:rsidRDefault="00000000" w:rsidRPr="00000000" w14:paraId="0000000A">
      <w:pPr>
        <w:spacing w:line="276.0005454545455"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assessment was supported by </w:t>
      </w:r>
      <w:hyperlink r:id="rId7">
        <w:r w:rsidDel="00000000" w:rsidR="00000000" w:rsidRPr="00000000">
          <w:rPr>
            <w:rFonts w:ascii="Open Sans" w:cs="Open Sans" w:eastAsia="Open Sans" w:hAnsi="Open Sans"/>
            <w:color w:val="1155cc"/>
            <w:sz w:val="20"/>
            <w:szCs w:val="20"/>
            <w:u w:val="single"/>
            <w:rtl w:val="0"/>
          </w:rPr>
          <w:t xml:space="preserve">BARR Advisory</w:t>
        </w:r>
      </w:hyperlink>
      <w:r w:rsidDel="00000000" w:rsidR="00000000" w:rsidRPr="00000000">
        <w:rPr>
          <w:rFonts w:ascii="Open Sans" w:cs="Open Sans" w:eastAsia="Open Sans" w:hAnsi="Open Sans"/>
          <w:sz w:val="20"/>
          <w:szCs w:val="20"/>
          <w:rtl w:val="0"/>
        </w:rPr>
        <w:t xml:space="preserve">, a global cybersecurity consulting firm that has served hundreds of cloud-based and hybrid organizations aiming to build trust and resilience through cybersecurity compliance.</w:t>
      </w:r>
    </w:p>
    <w:p w:rsidR="00000000" w:rsidDel="00000000" w:rsidP="00000000" w:rsidRDefault="00000000" w:rsidRPr="00000000" w14:paraId="0000000C">
      <w:pPr>
        <w:spacing w:line="276.0005454545455"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“Achieving this milestone helps solidify our unwavering commitment to protecting sensitive information and preparing for future certification,” said [Company Representative Name and Title]. “We hope this inspires confidence and assures our customers and partners that we take data security seriously.”</w:t>
      </w:r>
    </w:p>
    <w:p w:rsidR="00000000" w:rsidDel="00000000" w:rsidP="00000000" w:rsidRDefault="00000000" w:rsidRPr="00000000" w14:paraId="0000000E">
      <w:pPr>
        <w:spacing w:line="276.0005454545455"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CMMC is the U.S. Department of War’s cybersecurity assessment program for defense contractors and subcontractors that process, store, or transmit Federal Contract Information, or FCI, and Controlled Unclassified Information, or CUI. CMMC Level 2 is aligned with the 110 security requirements in NIST SP 800-171 Revision 2 and may require a C3PAO assessment depending on contract requirements.</w:t>
      </w:r>
    </w:p>
    <w:p w:rsidR="00000000" w:rsidDel="00000000" w:rsidP="00000000" w:rsidRDefault="00000000" w:rsidRPr="00000000" w14:paraId="00000010">
      <w:pPr>
        <w:spacing w:line="276.0005454545455"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a CMMC consulting firm, B</w:t>
      </w:r>
      <w:r w:rsidDel="00000000" w:rsidR="00000000" w:rsidRPr="00000000">
        <w:rPr>
          <w:rFonts w:ascii="Open Sans" w:cs="Open Sans" w:eastAsia="Open Sans" w:hAnsi="Open Sans"/>
          <w:sz w:val="20"/>
          <w:szCs w:val="20"/>
          <w:rtl w:val="0"/>
        </w:rPr>
        <w:t xml:space="preserve">ARR Advisory worked closely with [Company Name] to evaluate its </w:t>
      </w:r>
      <w:r w:rsidDel="00000000" w:rsidR="00000000" w:rsidRPr="00000000">
        <w:rPr>
          <w:rFonts w:ascii="Open Sans" w:cs="Open Sans" w:eastAsia="Open Sans" w:hAnsi="Open Sans"/>
          <w:sz w:val="20"/>
          <w:szCs w:val="20"/>
          <w:rtl w:val="0"/>
        </w:rPr>
        <w:t xml:space="preserve">people, process, and technological service delivery requirements, and implemented a CMMC L2 Assessment-Ready environment that enabled safe and reliable service delivery in accordance with CMMC L2 requirements. </w:t>
      </w:r>
      <w:r w:rsidDel="00000000" w:rsidR="00000000" w:rsidRPr="00000000">
        <w:rPr>
          <w:rFonts w:ascii="Open Sans" w:cs="Open Sans" w:eastAsia="Open Sans" w:hAnsi="Open Sans"/>
          <w:sz w:val="20"/>
          <w:szCs w:val="20"/>
          <w:rtl w:val="0"/>
        </w:rPr>
        <w:t xml:space="preserve">This readiness support helps position</w:t>
      </w:r>
      <w:r w:rsidDel="00000000" w:rsidR="00000000" w:rsidRPr="00000000">
        <w:rPr>
          <w:rFonts w:ascii="Open Sans" w:cs="Open Sans" w:eastAsia="Open Sans" w:hAnsi="Open Sans"/>
          <w:sz w:val="20"/>
          <w:szCs w:val="20"/>
          <w:rtl w:val="0"/>
        </w:rPr>
        <w:t xml:space="preserve"> [Company Name] for a future assessment conducted by a Certified Third-Party Assessor Organization (C3PAO) as part of the CMMC certification process.</w:t>
      </w:r>
      <w:r w:rsidDel="00000000" w:rsidR="00000000" w:rsidRPr="00000000">
        <w:rPr>
          <w:rtl w:val="0"/>
        </w:rPr>
      </w:r>
    </w:p>
    <w:p w:rsidR="00000000" w:rsidDel="00000000" w:rsidP="00000000" w:rsidRDefault="00000000" w:rsidRPr="00000000" w14:paraId="00000012">
      <w:pPr>
        <w:spacing w:line="276.0005454545455"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3">
      <w:pPr>
        <w:spacing w:line="276.0005454545455" w:lineRule="auto"/>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[Insert quote from BARR Advisory representative — Contact </w:t>
      </w:r>
      <w:hyperlink r:id="rId8">
        <w:r w:rsidDel="00000000" w:rsidR="00000000" w:rsidRPr="00000000">
          <w:rPr>
            <w:rFonts w:ascii="Open Sans" w:cs="Open Sans" w:eastAsia="Open Sans" w:hAnsi="Open Sans"/>
            <w:i w:val="1"/>
            <w:iCs w:val="1"/>
            <w:color w:val="1155cc"/>
            <w:sz w:val="20"/>
            <w:szCs w:val="20"/>
            <w:u w:val="single"/>
            <w:rtl w:val="0"/>
          </w:rPr>
          <w:t xml:space="preserve">marketing@barradvisory.com</w:t>
        </w:r>
      </w:hyperlink>
      <w:r w:rsidDel="00000000" w:rsidR="00000000" w:rsidRPr="00000000">
        <w:rPr>
          <w:rFonts w:ascii="Open Sans" w:cs="Open Sans" w:eastAsia="Open Sans" w:hAnsi="Open Sans"/>
          <w:i w:val="1"/>
          <w:iCs w:val="1"/>
          <w:sz w:val="20"/>
          <w:szCs w:val="20"/>
          <w:rtl w:val="0"/>
        </w:rPr>
        <w:t xml:space="preserve"> to request a quote from your engagement manager]</w:t>
      </w:r>
      <w:r w:rsidDel="00000000" w:rsidR="00000000" w:rsidRPr="00000000">
        <w:rPr>
          <w:rtl w:val="0"/>
        </w:rPr>
      </w:r>
    </w:p>
    <w:p w:rsidR="00000000" w:rsidDel="00000000" w:rsidP="00000000" w:rsidRDefault="00000000" w:rsidRPr="00000000" w14:paraId="00000014">
      <w:pPr>
        <w:spacing w:line="276.0005454545455" w:lineRule="auto"/>
        <w:rPr>
          <w:rFonts w:ascii="Open Sans" w:cs="Open Sans" w:eastAsia="Open Sans" w:hAnsi="Open Sans"/>
          <w:sz w:val="20"/>
          <w:szCs w:val="20"/>
          <w:highlight w:val="green"/>
        </w:rPr>
      </w:pPr>
      <w:r w:rsidDel="00000000" w:rsidR="00000000" w:rsidRPr="00000000">
        <w:rPr>
          <w:rFonts w:ascii="Open Sans" w:cs="Open Sans" w:eastAsia="Open Sans" w:hAnsi="Open Sans"/>
          <w:sz w:val="20"/>
          <w:szCs w:val="20"/>
          <w:highlight w:val="green"/>
          <w:rtl w:val="0"/>
        </w:rPr>
        <w:t xml:space="preserve"> </w:t>
      </w:r>
    </w:p>
    <w:p w:rsidR="00000000" w:rsidDel="00000000" w:rsidP="00000000" w:rsidRDefault="00000000" w:rsidRPr="00000000" w14:paraId="00000015">
      <w:pPr>
        <w:spacing w:line="259.2000000000000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more information about [Company Name]’s commitment to data security, please visit: [Link]</w:t>
      </w:r>
    </w:p>
    <w:p w:rsidR="00000000" w:rsidDel="00000000" w:rsidP="00000000" w:rsidRDefault="00000000" w:rsidRPr="00000000" w14:paraId="00000016">
      <w:pPr>
        <w:spacing w:line="276.0005454545455" w:lineRule="auto"/>
        <w:rPr>
          <w:rFonts w:ascii="Open Sans" w:cs="Open Sans" w:eastAsia="Open Sans" w:hAnsi="Open Sans"/>
          <w:sz w:val="20"/>
          <w:szCs w:val="20"/>
          <w:highlight w:val="green"/>
        </w:rPr>
      </w:pPr>
      <w:r w:rsidDel="00000000" w:rsidR="00000000" w:rsidRPr="00000000">
        <w:rPr>
          <w:rFonts w:ascii="Open Sans" w:cs="Open Sans" w:eastAsia="Open Sans" w:hAnsi="Open Sans"/>
          <w:sz w:val="20"/>
          <w:szCs w:val="20"/>
          <w:highlight w:val="green"/>
          <w:rtl w:val="0"/>
        </w:rPr>
        <w:t xml:space="preserve"> </w:t>
      </w:r>
    </w:p>
    <w:p w:rsidR="00000000" w:rsidDel="00000000" w:rsidP="00000000" w:rsidRDefault="00000000" w:rsidRPr="00000000" w14:paraId="00000017">
      <w:pPr>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About [Company Name]</w:t>
      </w:r>
    </w:p>
    <w:p w:rsidR="00000000" w:rsidDel="00000000" w:rsidP="00000000" w:rsidRDefault="00000000" w:rsidRPr="00000000" w14:paraId="00000018">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9">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[Company Boilerplate]</w:t>
      </w:r>
    </w:p>
    <w:p w:rsidR="00000000" w:rsidDel="00000000" w:rsidP="00000000" w:rsidRDefault="00000000" w:rsidRPr="00000000" w14:paraId="0000001A">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B">
      <w:pPr>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About BARR Advisory</w:t>
      </w:r>
    </w:p>
    <w:p w:rsidR="00000000" w:rsidDel="00000000" w:rsidP="00000000" w:rsidRDefault="00000000" w:rsidRPr="00000000" w14:paraId="0000001C">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BARR Advisory is a security and compliance solutions provider specializing in cybersecurity and compliance for organizations with high-value data that serve regulated industries such as healthcare, financial services, and government. Serving some of the fastest growing cloud-based organizations around the globe, BARR simplifies compliance across multiple regulatory and customer requirements.</w:t>
      </w:r>
    </w:p>
    <w:p w:rsidR="00000000" w:rsidDel="00000000" w:rsidP="00000000" w:rsidRDefault="00000000" w:rsidRPr="00000000" w14:paraId="0000001E">
      <w:pPr>
        <w:spacing w:line="276.0005454545455"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1F">
      <w:pPr>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[Company Name] Media Contact</w:t>
      </w:r>
    </w:p>
    <w:p w:rsidR="00000000" w:rsidDel="00000000" w:rsidP="00000000" w:rsidRDefault="00000000" w:rsidRPr="00000000" w14:paraId="00000020">
      <w:pPr>
        <w:spacing w:line="276.0005454545455"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1">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[Media Contact Name]</w:t>
      </w:r>
    </w:p>
    <w:p w:rsidR="00000000" w:rsidDel="00000000" w:rsidP="00000000" w:rsidRDefault="00000000" w:rsidRPr="00000000" w14:paraId="00000022">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[Media Contact Email]</w:t>
      </w:r>
    </w:p>
    <w:p w:rsidR="00000000" w:rsidDel="00000000" w:rsidP="00000000" w:rsidRDefault="00000000" w:rsidRPr="00000000" w14:paraId="00000023">
      <w:pPr>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[Media Contact Phone Number]</w:t>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5105400</wp:posOffset>
          </wp:positionH>
          <wp:positionV relativeFrom="paragraph">
            <wp:posOffset>219075</wp:posOffset>
          </wp:positionV>
          <wp:extent cx="1243013" cy="35889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3013" cy="3588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marketing@barradvisory.com" TargetMode="External"/><Relationship Id="rId7" Type="http://schemas.openxmlformats.org/officeDocument/2006/relationships/hyperlink" Target="https://www.barradvisory.com" TargetMode="External"/><Relationship Id="rId8" Type="http://schemas.openxmlformats.org/officeDocument/2006/relationships/hyperlink" Target="mailto:marketing@barradvisor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