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0E63" w14:textId="784F8EE0" w:rsidR="007A799D" w:rsidRPr="000A60A5" w:rsidRDefault="007A799D" w:rsidP="007A799D">
      <w:pPr>
        <w:pStyle w:val="pssectiontitle"/>
      </w:pPr>
      <w:bookmarkStart w:id="0" w:name="_GoBack"/>
      <w:bookmarkEnd w:id="0"/>
      <w:r w:rsidRPr="000A60A5">
        <w:t xml:space="preserve">Illustrative </w:t>
      </w:r>
      <w:r w:rsidR="00816488" w:rsidRPr="000A60A5">
        <w:t>SOC 2</w:t>
      </w:r>
      <w:r w:rsidR="00784576" w:rsidRPr="000A60A5">
        <w:rPr>
          <w:rFonts w:eastAsia="MS Mincho"/>
          <w:szCs w:val="32"/>
          <w:vertAlign w:val="superscript"/>
          <w:lang w:bidi="he-IL"/>
        </w:rPr>
        <w:t>®</w:t>
      </w:r>
      <w:r w:rsidR="00816488" w:rsidRPr="000A60A5">
        <w:t xml:space="preserve"> Type 2 </w:t>
      </w:r>
      <w:r w:rsidRPr="000A60A5">
        <w:t xml:space="preserve">Management Assertion </w:t>
      </w:r>
      <w:r w:rsidR="00D65A32" w:rsidRPr="000A60A5">
        <w:t xml:space="preserve">on its description of a </w:t>
      </w:r>
      <w:r w:rsidRPr="000A60A5">
        <w:t xml:space="preserve">Service </w:t>
      </w:r>
      <w:r w:rsidR="00D65A32" w:rsidRPr="000A60A5">
        <w:t xml:space="preserve">Organization’s System and the suitability of design and operating effectiveness </w:t>
      </w:r>
      <w:r w:rsidR="00BB6646">
        <w:t xml:space="preserve">of controls </w:t>
      </w:r>
      <w:r w:rsidR="00D65A32" w:rsidRPr="000A60A5">
        <w:t>relevant to the Trust Services Criteria for</w:t>
      </w:r>
      <w:r w:rsidRPr="000A60A5">
        <w:t xml:space="preserve"> Security, Availability, </w:t>
      </w:r>
      <w:r w:rsidR="000E2527" w:rsidRPr="000A60A5">
        <w:t>and</w:t>
      </w:r>
      <w:r w:rsidRPr="000A60A5">
        <w:t xml:space="preserve"> Confidentiality</w:t>
      </w:r>
      <w:r w:rsidR="00760B52" w:rsidRPr="000A60A5">
        <w:t xml:space="preserve"> </w:t>
      </w:r>
      <w:r w:rsidR="00F52A3C" w:rsidRPr="000A60A5">
        <w:t>and the HITRUST CSF Criteria</w:t>
      </w:r>
    </w:p>
    <w:p w14:paraId="42A6B5B2" w14:textId="77777777" w:rsidR="007A799D" w:rsidRPr="00D25F80" w:rsidRDefault="007A799D" w:rsidP="006E69F8">
      <w:pPr>
        <w:ind w:right="274"/>
      </w:pPr>
      <w:bookmarkStart w:id="1" w:name="EEGA"/>
      <w:bookmarkEnd w:id="1"/>
    </w:p>
    <w:p w14:paraId="10953D51" w14:textId="77777777" w:rsidR="00795B9D" w:rsidRPr="00D25F80" w:rsidRDefault="00795B9D" w:rsidP="00B4700B">
      <w:pPr>
        <w:pStyle w:val="psmainheading"/>
      </w:pPr>
      <w:bookmarkStart w:id="2" w:name="EDGA"/>
      <w:bookmarkEnd w:id="2"/>
    </w:p>
    <w:p w14:paraId="485E0320" w14:textId="36589041" w:rsidR="00B4700B" w:rsidRPr="00D25F80" w:rsidRDefault="007A799D" w:rsidP="00A96A3C">
      <w:pPr>
        <w:pStyle w:val="psmainheading"/>
      </w:pPr>
      <w:r w:rsidRPr="00D25F80">
        <w:t>Illustrative</w:t>
      </w:r>
      <w:r w:rsidR="00F004C8" w:rsidRPr="00D25F80">
        <w:t xml:space="preserve"> Assertion by</w:t>
      </w:r>
      <w:r w:rsidRPr="00D25F80">
        <w:t xml:space="preserve"> Service Organization</w:t>
      </w:r>
      <w:r w:rsidR="000640E5">
        <w:t xml:space="preserve"> Management</w:t>
      </w:r>
    </w:p>
    <w:p w14:paraId="59AAAD07" w14:textId="5A21FACB" w:rsidR="00C779C1" w:rsidRPr="00D25F80" w:rsidRDefault="00B4700B" w:rsidP="006E69F8">
      <w:pPr>
        <w:pStyle w:val="psmainheading"/>
        <w:jc w:val="center"/>
      </w:pPr>
      <w:r w:rsidRPr="00D25F80">
        <w:t xml:space="preserve"> </w:t>
      </w:r>
      <w:r w:rsidR="00C779C1" w:rsidRPr="00D25F80">
        <w:t>[</w:t>
      </w:r>
      <w:r w:rsidR="00E336DB">
        <w:rPr>
          <w:i/>
          <w:sz w:val="24"/>
        </w:rPr>
        <w:t>ABC</w:t>
      </w:r>
      <w:r w:rsidR="00C779C1" w:rsidRPr="00D25F80">
        <w:rPr>
          <w:i/>
          <w:sz w:val="24"/>
        </w:rPr>
        <w:t xml:space="preserve">’s </w:t>
      </w:r>
      <w:r w:rsidR="00E336DB">
        <w:rPr>
          <w:i/>
          <w:sz w:val="24"/>
        </w:rPr>
        <w:t xml:space="preserve">Service Organization </w:t>
      </w:r>
      <w:r w:rsidR="00C779C1" w:rsidRPr="00D25F80">
        <w:rPr>
          <w:i/>
          <w:sz w:val="24"/>
        </w:rPr>
        <w:t>Letterhead</w:t>
      </w:r>
      <w:r w:rsidR="00C779C1" w:rsidRPr="00D25F80">
        <w:rPr>
          <w:sz w:val="24"/>
        </w:rPr>
        <w:t xml:space="preserve">] </w:t>
      </w:r>
    </w:p>
    <w:p w14:paraId="03BCCD8C" w14:textId="3AB91DDA" w:rsidR="007A799D" w:rsidRPr="00D25F80" w:rsidRDefault="00F004C8" w:rsidP="00D25F80">
      <w:r w:rsidRPr="00D25F80">
        <w:rPr>
          <w:b/>
        </w:rPr>
        <w:t xml:space="preserve">Assertion of </w:t>
      </w:r>
      <w:r w:rsidR="00E336DB">
        <w:rPr>
          <w:b/>
        </w:rPr>
        <w:t>ABC Service Organization Management</w:t>
      </w:r>
    </w:p>
    <w:p w14:paraId="02951845" w14:textId="2058D4CF" w:rsidR="000077B4" w:rsidRPr="00175861" w:rsidRDefault="007A799D" w:rsidP="006E69F8">
      <w:pPr>
        <w:pStyle w:val="Default"/>
        <w:rPr>
          <w:rFonts w:eastAsia="MS Mincho"/>
          <w:b/>
          <w:i/>
          <w:lang w:bidi="he-IL"/>
        </w:rPr>
      </w:pPr>
      <w:r w:rsidRPr="00175861">
        <w:t xml:space="preserve">We have prepared the </w:t>
      </w:r>
      <w:r w:rsidR="0045652C" w:rsidRPr="00175861">
        <w:t xml:space="preserve">accompanying </w:t>
      </w:r>
      <w:r w:rsidR="00D25F80" w:rsidRPr="00175861">
        <w:t xml:space="preserve">description of </w:t>
      </w:r>
      <w:r w:rsidR="00E336DB">
        <w:t>ABC</w:t>
      </w:r>
      <w:r w:rsidR="00D25F80" w:rsidRPr="00175861">
        <w:t xml:space="preserve">’s </w:t>
      </w:r>
      <w:r w:rsidR="00BF0C2E" w:rsidRPr="00175861">
        <w:t xml:space="preserve">insurance claims </w:t>
      </w:r>
      <w:r w:rsidR="00784576" w:rsidRPr="00175861">
        <w:t xml:space="preserve">processing system titled </w:t>
      </w:r>
      <w:r w:rsidR="009A7154" w:rsidRPr="00175861">
        <w:rPr>
          <w:rFonts w:eastAsia="SimSun"/>
          <w:color w:val="070507"/>
          <w:lang w:eastAsia="zh-CN"/>
        </w:rPr>
        <w:t>“</w:t>
      </w:r>
      <w:r w:rsidR="006B1A5E" w:rsidRPr="00175861">
        <w:rPr>
          <w:rFonts w:eastAsia="SimSun"/>
          <w:color w:val="070507"/>
          <w:lang w:eastAsia="zh-CN"/>
        </w:rPr>
        <w:t xml:space="preserve">Description of </w:t>
      </w:r>
      <w:r w:rsidR="00784576" w:rsidRPr="00175861">
        <w:rPr>
          <w:rFonts w:eastAsia="SimSun"/>
          <w:color w:val="070507"/>
          <w:lang w:eastAsia="zh-CN"/>
        </w:rPr>
        <w:t>Insurance Claims</w:t>
      </w:r>
      <w:r w:rsidR="006B1A5E" w:rsidRPr="00175861">
        <w:rPr>
          <w:rFonts w:eastAsia="SimSun"/>
          <w:color w:val="070507"/>
          <w:lang w:eastAsia="zh-CN"/>
        </w:rPr>
        <w:t xml:space="preserve"> </w:t>
      </w:r>
      <w:r w:rsidR="00784576" w:rsidRPr="00175861">
        <w:rPr>
          <w:rFonts w:eastAsia="SimSun"/>
          <w:color w:val="070507"/>
          <w:lang w:eastAsia="zh-CN"/>
        </w:rPr>
        <w:t xml:space="preserve">Processing </w:t>
      </w:r>
      <w:r w:rsidR="006B1A5E" w:rsidRPr="00175861">
        <w:rPr>
          <w:rFonts w:eastAsia="SimSun"/>
          <w:color w:val="070507"/>
          <w:lang w:eastAsia="zh-CN"/>
        </w:rPr>
        <w:t>System</w:t>
      </w:r>
      <w:r w:rsidR="00784576" w:rsidRPr="00175861">
        <w:rPr>
          <w:rFonts w:eastAsia="SimSun"/>
          <w:color w:val="070507"/>
          <w:lang w:eastAsia="zh-CN"/>
        </w:rPr>
        <w:t>”</w:t>
      </w:r>
      <w:r w:rsidR="006B1A5E" w:rsidRPr="00175861">
        <w:rPr>
          <w:rFonts w:eastAsia="SimSun"/>
          <w:color w:val="070507"/>
          <w:lang w:eastAsia="zh-CN"/>
        </w:rPr>
        <w:t xml:space="preserve"> t</w:t>
      </w:r>
      <w:r w:rsidR="009A7154" w:rsidRPr="00175861">
        <w:rPr>
          <w:rFonts w:eastAsia="SimSun"/>
          <w:color w:val="070507"/>
          <w:lang w:eastAsia="zh-CN"/>
        </w:rPr>
        <w:t xml:space="preserve">hroughout the </w:t>
      </w:r>
      <w:r w:rsidR="00784576" w:rsidRPr="00175861">
        <w:rPr>
          <w:rFonts w:eastAsia="SimSun"/>
          <w:color w:val="070507"/>
          <w:lang w:eastAsia="zh-CN"/>
        </w:rPr>
        <w:t>p</w:t>
      </w:r>
      <w:r w:rsidR="009A7154" w:rsidRPr="00175861">
        <w:rPr>
          <w:rFonts w:eastAsia="SimSun"/>
          <w:color w:val="070507"/>
          <w:lang w:eastAsia="zh-CN"/>
        </w:rPr>
        <w:t xml:space="preserve">eriod January 1, 20X1, to December 31, 20X1” </w:t>
      </w:r>
      <w:r w:rsidRPr="00175861">
        <w:t>(</w:t>
      </w:r>
      <w:r w:rsidR="00E336DB">
        <w:t>d</w:t>
      </w:r>
      <w:r w:rsidRPr="00175861">
        <w:t xml:space="preserve">escription) based on the criteria </w:t>
      </w:r>
      <w:r w:rsidR="00784576" w:rsidRPr="00175861">
        <w:t xml:space="preserve">for a description of a service organization’s system in </w:t>
      </w:r>
      <w:r w:rsidR="0028055C" w:rsidRPr="00175861">
        <w:rPr>
          <w:rFonts w:eastAsia="MS Mincho"/>
          <w:lang w:bidi="he-IL"/>
        </w:rPr>
        <w:t>DC section 200</w:t>
      </w:r>
      <w:r w:rsidR="00E336DB">
        <w:rPr>
          <w:rFonts w:eastAsia="MS Mincho"/>
          <w:lang w:bidi="he-IL"/>
        </w:rPr>
        <w:t>,</w:t>
      </w:r>
      <w:r w:rsidR="0028055C" w:rsidRPr="00175861">
        <w:rPr>
          <w:rFonts w:eastAsia="MS Mincho"/>
          <w:lang w:bidi="he-IL"/>
        </w:rPr>
        <w:t xml:space="preserve"> </w:t>
      </w:r>
      <w:r w:rsidR="0028055C" w:rsidRPr="00175861">
        <w:rPr>
          <w:rFonts w:eastAsia="MS Mincho"/>
          <w:i/>
          <w:lang w:bidi="he-IL"/>
        </w:rPr>
        <w:t>201</w:t>
      </w:r>
      <w:r w:rsidR="00784576" w:rsidRPr="00175861">
        <w:rPr>
          <w:rFonts w:eastAsia="MS Mincho"/>
          <w:i/>
          <w:lang w:bidi="he-IL"/>
        </w:rPr>
        <w:t>8</w:t>
      </w:r>
      <w:r w:rsidR="0028055C" w:rsidRPr="00175861">
        <w:rPr>
          <w:rFonts w:eastAsia="MS Mincho"/>
          <w:i/>
          <w:lang w:bidi="he-IL"/>
        </w:rPr>
        <w:t xml:space="preserve"> Description Criteria for a Description of a Service Organization’s System in a SOC 2</w:t>
      </w:r>
      <w:bookmarkStart w:id="3" w:name="_Hlk522113795"/>
      <w:r w:rsidR="0028055C" w:rsidRPr="00175861">
        <w:rPr>
          <w:rFonts w:eastAsia="MS Mincho"/>
          <w:i/>
          <w:vertAlign w:val="superscript"/>
          <w:lang w:bidi="he-IL"/>
        </w:rPr>
        <w:t>®</w:t>
      </w:r>
      <w:bookmarkEnd w:id="3"/>
      <w:r w:rsidR="0028055C" w:rsidRPr="00175861">
        <w:rPr>
          <w:rFonts w:eastAsia="MS Mincho"/>
          <w:i/>
          <w:lang w:bidi="he-IL"/>
        </w:rPr>
        <w:t xml:space="preserve"> Report</w:t>
      </w:r>
      <w:r w:rsidR="00D7056D" w:rsidRPr="00175861">
        <w:rPr>
          <w:rFonts w:eastAsia="MS Mincho"/>
          <w:i/>
          <w:lang w:bidi="he-IL"/>
        </w:rPr>
        <w:t xml:space="preserve"> </w:t>
      </w:r>
      <w:r w:rsidR="00175861" w:rsidRPr="00175861">
        <w:rPr>
          <w:rFonts w:eastAsia="MS Mincho"/>
          <w:lang w:bidi="he-IL"/>
        </w:rPr>
        <w:t>(AICPA,</w:t>
      </w:r>
      <w:r w:rsidR="00175861" w:rsidRPr="00175861">
        <w:rPr>
          <w:rFonts w:eastAsia="MS Mincho"/>
          <w:i/>
          <w:lang w:bidi="he-IL"/>
        </w:rPr>
        <w:t xml:space="preserve"> </w:t>
      </w:r>
      <w:r w:rsidR="00D7056D" w:rsidRPr="00175861">
        <w:rPr>
          <w:rFonts w:eastAsia="MS Mincho"/>
          <w:i/>
          <w:lang w:bidi="he-IL"/>
        </w:rPr>
        <w:t>Description Criteria</w:t>
      </w:r>
      <w:r w:rsidR="00D7056D" w:rsidRPr="00175861">
        <w:rPr>
          <w:rFonts w:eastAsia="MS Mincho"/>
          <w:lang w:bidi="he-IL"/>
        </w:rPr>
        <w:t>)</w:t>
      </w:r>
      <w:r w:rsidR="00E336DB">
        <w:rPr>
          <w:rFonts w:eastAsia="MS Mincho"/>
          <w:lang w:bidi="he-IL"/>
        </w:rPr>
        <w:t xml:space="preserve"> (description criteria)</w:t>
      </w:r>
      <w:r w:rsidR="00D7056D" w:rsidRPr="00175861">
        <w:rPr>
          <w:rFonts w:eastAsia="MS Mincho"/>
          <w:lang w:bidi="he-IL"/>
        </w:rPr>
        <w:t>.</w:t>
      </w:r>
      <w:r w:rsidRPr="00175861">
        <w:t xml:space="preserve"> The description is intended to provide </w:t>
      </w:r>
      <w:r w:rsidR="00175861" w:rsidRPr="00175861">
        <w:t xml:space="preserve">report </w:t>
      </w:r>
      <w:r w:rsidR="00460F59" w:rsidRPr="00175861">
        <w:t>user</w:t>
      </w:r>
      <w:r w:rsidR="00316F10" w:rsidRPr="00175861">
        <w:t>s</w:t>
      </w:r>
      <w:r w:rsidR="002F0FA4" w:rsidRPr="00175861">
        <w:t xml:space="preserve"> </w:t>
      </w:r>
      <w:r w:rsidR="003608B8" w:rsidRPr="00175861">
        <w:t xml:space="preserve">with information </w:t>
      </w:r>
      <w:r w:rsidR="006B1A5E" w:rsidRPr="00175861">
        <w:t xml:space="preserve">about the </w:t>
      </w:r>
      <w:r w:rsidR="00175861" w:rsidRPr="00175861">
        <w:t>insurance claims processing s</w:t>
      </w:r>
      <w:r w:rsidR="004F6D92" w:rsidRPr="00175861">
        <w:t>ystem</w:t>
      </w:r>
      <w:r w:rsidR="00D7056D" w:rsidRPr="00175861">
        <w:t xml:space="preserve"> that may be useful when assessing the risks from interactions with </w:t>
      </w:r>
      <w:r w:rsidR="00E336DB">
        <w:t>ABC</w:t>
      </w:r>
      <w:r w:rsidR="003235B9">
        <w:t>’s</w:t>
      </w:r>
      <w:r w:rsidR="00D7056D" w:rsidRPr="00175861">
        <w:t xml:space="preserve"> </w:t>
      </w:r>
      <w:r w:rsidR="00915BE2">
        <w:t>s</w:t>
      </w:r>
      <w:r w:rsidR="00D7056D" w:rsidRPr="00175861">
        <w:t>ystem</w:t>
      </w:r>
      <w:r w:rsidR="003235B9">
        <w:t xml:space="preserve">, particularly information about system controls that </w:t>
      </w:r>
      <w:r w:rsidR="00E336DB">
        <w:t>ABC</w:t>
      </w:r>
      <w:r w:rsidR="003235B9">
        <w:t xml:space="preserve"> has designed, implemented, and operated to provide reasonable assurance that its service commitments and systems requirements were achieved based on </w:t>
      </w:r>
      <w:r w:rsidR="00256ADE" w:rsidRPr="00175861">
        <w:t xml:space="preserve">the </w:t>
      </w:r>
      <w:r w:rsidR="003235B9">
        <w:t xml:space="preserve">trust services </w:t>
      </w:r>
      <w:r w:rsidR="00256ADE" w:rsidRPr="00175861">
        <w:t xml:space="preserve">criteria </w:t>
      </w:r>
      <w:r w:rsidR="00FE67A9" w:rsidRPr="00175861">
        <w:t>rel</w:t>
      </w:r>
      <w:r w:rsidR="003235B9">
        <w:t>evant</w:t>
      </w:r>
      <w:r w:rsidR="00FE67A9" w:rsidRPr="00175861">
        <w:t xml:space="preserve"> to</w:t>
      </w:r>
      <w:r w:rsidR="00256ADE" w:rsidRPr="00175861">
        <w:t xml:space="preserve"> security, availability, and confidentiality </w:t>
      </w:r>
      <w:r w:rsidR="003235B9" w:rsidRPr="00175861">
        <w:t xml:space="preserve">(applicable trust services criteria) </w:t>
      </w:r>
      <w:r w:rsidR="00256ADE" w:rsidRPr="00175861">
        <w:t xml:space="preserve">set forth in TSP section 100, </w:t>
      </w:r>
      <w:r w:rsidR="003235B9">
        <w:rPr>
          <w:i/>
        </w:rPr>
        <w:t xml:space="preserve">2017 </w:t>
      </w:r>
      <w:r w:rsidR="00256ADE" w:rsidRPr="00175861">
        <w:rPr>
          <w:i/>
        </w:rPr>
        <w:t>Trust Services Criteria for Security, Availability, Processing Integrity, Confidentiality, and Privacy</w:t>
      </w:r>
      <w:r w:rsidR="001013AE" w:rsidRPr="00175861">
        <w:rPr>
          <w:i/>
        </w:rPr>
        <w:t xml:space="preserve"> </w:t>
      </w:r>
      <w:r w:rsidR="00915BE2">
        <w:t xml:space="preserve">(AICPA, </w:t>
      </w:r>
      <w:r w:rsidR="00915BE2">
        <w:rPr>
          <w:i/>
        </w:rPr>
        <w:t>Trust Services Criteria)</w:t>
      </w:r>
      <w:r w:rsidR="00E336DB">
        <w:t>,</w:t>
      </w:r>
      <w:r w:rsidR="00915BE2">
        <w:rPr>
          <w:i/>
        </w:rPr>
        <w:t xml:space="preserve"> </w:t>
      </w:r>
      <w:r w:rsidR="009A7154" w:rsidRPr="00175861">
        <w:t>and the implementation requirements set fort</w:t>
      </w:r>
      <w:r w:rsidR="00A534B9" w:rsidRPr="00175861">
        <w:t xml:space="preserve">h in the </w:t>
      </w:r>
      <w:r w:rsidR="009A7154" w:rsidRPr="00175861">
        <w:t xml:space="preserve">HITRUST CSF version </w:t>
      </w:r>
      <w:r w:rsidR="00915BE2" w:rsidRPr="0032674F">
        <w:rPr>
          <w:highlight w:val="yellow"/>
        </w:rPr>
        <w:t>X</w:t>
      </w:r>
      <w:r w:rsidR="00915BE2">
        <w:t xml:space="preserve"> </w:t>
      </w:r>
      <w:r w:rsidR="00915BE2" w:rsidRPr="0032674F">
        <w:rPr>
          <w:highlight w:val="yellow"/>
        </w:rPr>
        <w:t>[would replace X with corresponding HITRUST CSF version number]</w:t>
      </w:r>
      <w:r w:rsidR="009A7154" w:rsidRPr="00175861">
        <w:t xml:space="preserve"> that are applicable to </w:t>
      </w:r>
      <w:r w:rsidR="00E336DB">
        <w:t>ABC</w:t>
      </w:r>
      <w:r w:rsidR="009A7154" w:rsidRPr="00175861">
        <w:t xml:space="preserve">’s </w:t>
      </w:r>
      <w:r w:rsidR="00915BE2">
        <w:t>i</w:t>
      </w:r>
      <w:r w:rsidR="00175861" w:rsidRPr="00175861">
        <w:t xml:space="preserve">nsurance </w:t>
      </w:r>
      <w:r w:rsidR="00915BE2">
        <w:t>c</w:t>
      </w:r>
      <w:r w:rsidR="00175861" w:rsidRPr="00175861">
        <w:t xml:space="preserve">laims </w:t>
      </w:r>
      <w:r w:rsidR="00915BE2">
        <w:t>p</w:t>
      </w:r>
      <w:r w:rsidR="00175861" w:rsidRPr="00175861">
        <w:t>rocessing</w:t>
      </w:r>
      <w:r w:rsidR="009A7154" w:rsidRPr="00175861">
        <w:t xml:space="preserve"> </w:t>
      </w:r>
      <w:r w:rsidR="00915BE2">
        <w:t>s</w:t>
      </w:r>
      <w:r w:rsidR="009A7154" w:rsidRPr="00175861">
        <w:t xml:space="preserve">ystem </w:t>
      </w:r>
      <w:r w:rsidR="00F31F85" w:rsidRPr="00175861">
        <w:t xml:space="preserve">required for a </w:t>
      </w:r>
      <w:r w:rsidR="007B7ED6" w:rsidRPr="0032674F">
        <w:rPr>
          <w:highlight w:val="yellow"/>
        </w:rPr>
        <w:t>[</w:t>
      </w:r>
      <w:r w:rsidR="007B7ED6" w:rsidRPr="0032674F">
        <w:rPr>
          <w:i/>
          <w:highlight w:val="yellow"/>
        </w:rPr>
        <w:t>select the appropriate assessment type:</w:t>
      </w:r>
      <w:r w:rsidR="007B7ED6" w:rsidRPr="0032674F">
        <w:rPr>
          <w:highlight w:val="yellow"/>
        </w:rPr>
        <w:t xml:space="preserve"> </w:t>
      </w:r>
      <w:r w:rsidR="00A534B9" w:rsidRPr="0032674F">
        <w:rPr>
          <w:i/>
          <w:highlight w:val="yellow"/>
        </w:rPr>
        <w:t xml:space="preserve">HITRUST </w:t>
      </w:r>
      <w:r w:rsidR="00F31F85" w:rsidRPr="0032674F">
        <w:rPr>
          <w:i/>
          <w:highlight w:val="yellow"/>
        </w:rPr>
        <w:t xml:space="preserve">CSF Security Assessment, </w:t>
      </w:r>
      <w:r w:rsidR="00175861" w:rsidRPr="0032674F">
        <w:rPr>
          <w:i/>
          <w:highlight w:val="yellow"/>
        </w:rPr>
        <w:t xml:space="preserve">HITRUST CSF Security and Privacy Assessment, </w:t>
      </w:r>
      <w:r w:rsidR="00A534B9" w:rsidRPr="0032674F">
        <w:rPr>
          <w:i/>
          <w:highlight w:val="yellow"/>
        </w:rPr>
        <w:t xml:space="preserve">HITRUST </w:t>
      </w:r>
      <w:r w:rsidR="00F31F85" w:rsidRPr="0032674F">
        <w:rPr>
          <w:i/>
          <w:highlight w:val="yellow"/>
        </w:rPr>
        <w:t xml:space="preserve">CSF Comprehensive Security Assessment, or </w:t>
      </w:r>
      <w:r w:rsidR="00A534B9" w:rsidRPr="0032674F">
        <w:rPr>
          <w:i/>
          <w:highlight w:val="yellow"/>
        </w:rPr>
        <w:t xml:space="preserve">HITRUST </w:t>
      </w:r>
      <w:r w:rsidR="00F31F85" w:rsidRPr="0032674F">
        <w:rPr>
          <w:i/>
          <w:highlight w:val="yellow"/>
        </w:rPr>
        <w:t>CSF Comprehensive Security and Privacy Assessment</w:t>
      </w:r>
      <w:r w:rsidR="007B7ED6" w:rsidRPr="0032674F">
        <w:rPr>
          <w:highlight w:val="yellow"/>
        </w:rPr>
        <w:t>]</w:t>
      </w:r>
      <w:r w:rsidR="00F31F85" w:rsidRPr="00175861">
        <w:t xml:space="preserve"> </w:t>
      </w:r>
      <w:r w:rsidR="001013AE" w:rsidRPr="00175861">
        <w:t>(</w:t>
      </w:r>
      <w:r w:rsidR="00915BE2">
        <w:t xml:space="preserve">applicable </w:t>
      </w:r>
      <w:r w:rsidR="001013AE" w:rsidRPr="00175861">
        <w:t xml:space="preserve">HITRUST CSF </w:t>
      </w:r>
      <w:r w:rsidR="00A707F9" w:rsidRPr="00175861">
        <w:t>criteria</w:t>
      </w:r>
      <w:r w:rsidR="001013AE" w:rsidRPr="00175861">
        <w:t>)</w:t>
      </w:r>
      <w:r w:rsidR="00B050AE" w:rsidRPr="00175861">
        <w:rPr>
          <w:rFonts w:eastAsia="MS Mincho"/>
          <w:b/>
          <w:i/>
          <w:lang w:bidi="he-IL"/>
        </w:rPr>
        <w:t>.</w:t>
      </w:r>
    </w:p>
    <w:p w14:paraId="5F56E515" w14:textId="77777777" w:rsidR="000077B4" w:rsidRPr="00784576" w:rsidRDefault="000077B4" w:rsidP="006E69F8">
      <w:pPr>
        <w:pStyle w:val="Default"/>
        <w:rPr>
          <w:rFonts w:eastAsia="MS Mincho"/>
          <w:b/>
          <w:i/>
          <w:lang w:bidi="he-IL"/>
        </w:rPr>
      </w:pPr>
    </w:p>
    <w:p w14:paraId="7D262BD4" w14:textId="3C88EC62" w:rsidR="00CE2392" w:rsidRPr="00784576" w:rsidRDefault="000077B4" w:rsidP="006E69F8">
      <w:pPr>
        <w:pStyle w:val="Default"/>
        <w:rPr>
          <w:highlight w:val="yellow"/>
        </w:rPr>
      </w:pPr>
      <w:r w:rsidRPr="00784576">
        <w:rPr>
          <w:rFonts w:eastAsia="MS Mincho"/>
          <w:lang w:bidi="he-IL"/>
        </w:rPr>
        <w:t>The organization is classified as a</w:t>
      </w:r>
      <w:r w:rsidR="00AC2EF8" w:rsidRPr="00784576">
        <w:rPr>
          <w:rFonts w:eastAsia="MS Mincho"/>
          <w:lang w:bidi="he-IL"/>
        </w:rPr>
        <w:t>n</w:t>
      </w:r>
      <w:r w:rsidRPr="00784576">
        <w:rPr>
          <w:rFonts w:eastAsia="MS Mincho"/>
          <w:lang w:bidi="he-IL"/>
        </w:rPr>
        <w:t xml:space="preserve"> insurance payor covering 20 million members; applicable HITRUST requirements have been determined based on the characteristics of the entity described in subsection xxx of the description.</w:t>
      </w:r>
      <w:r w:rsidR="00B050AE" w:rsidRPr="00784576">
        <w:rPr>
          <w:rFonts w:eastAsia="MS Mincho"/>
          <w:b/>
          <w:i/>
          <w:lang w:bidi="he-IL"/>
        </w:rPr>
        <w:t xml:space="preserve"> </w:t>
      </w:r>
    </w:p>
    <w:p w14:paraId="5071BC30" w14:textId="25B39992" w:rsidR="00F37D61" w:rsidRPr="00784576" w:rsidRDefault="00795B9D" w:rsidP="00F37D61">
      <w:pPr>
        <w:autoSpaceDE w:val="0"/>
        <w:autoSpaceDN w:val="0"/>
        <w:adjustRightInd w:val="0"/>
      </w:pPr>
      <w:r w:rsidRPr="00784576">
        <w:t xml:space="preserve">The </w:t>
      </w:r>
      <w:r w:rsidR="00047FEB">
        <w:t>d</w:t>
      </w:r>
      <w:r w:rsidRPr="00784576">
        <w:t xml:space="preserve">escription indicates that complementary user entity controls </w:t>
      </w:r>
      <w:r w:rsidR="00BB6646">
        <w:t>that</w:t>
      </w:r>
      <w:r w:rsidRPr="00784576">
        <w:t xml:space="preserve"> are suitably designed and operating effectively</w:t>
      </w:r>
      <w:r w:rsidR="00BB6646">
        <w:t xml:space="preserve"> are necessary</w:t>
      </w:r>
      <w:r w:rsidRPr="00784576">
        <w:t>, along with controls at the service organization</w:t>
      </w:r>
      <w:r w:rsidR="00BB6646">
        <w:t xml:space="preserve">, to achieve ABC’s </w:t>
      </w:r>
      <w:r w:rsidR="00A021B6">
        <w:t>service commitments and system requirements based on the applicable trust services criteria</w:t>
      </w:r>
      <w:r w:rsidRPr="00784576">
        <w:t xml:space="preserve">. </w:t>
      </w:r>
      <w:r w:rsidR="00F37D61" w:rsidRPr="00784576">
        <w:rPr>
          <w:bCs/>
          <w:iCs/>
        </w:rPr>
        <w:t xml:space="preserve">The </w:t>
      </w:r>
      <w:r w:rsidR="00A021B6">
        <w:rPr>
          <w:bCs/>
          <w:iCs/>
        </w:rPr>
        <w:t>d</w:t>
      </w:r>
      <w:r w:rsidR="00F37D61" w:rsidRPr="00784576">
        <w:rPr>
          <w:bCs/>
          <w:iCs/>
        </w:rPr>
        <w:t xml:space="preserve">escription </w:t>
      </w:r>
      <w:r w:rsidR="00A021B6">
        <w:rPr>
          <w:bCs/>
          <w:iCs/>
        </w:rPr>
        <w:t>presents ABC’s controls, the applicable trust services criteria and the complementary user entity controls assumed in the design of XYZ’s controls</w:t>
      </w:r>
      <w:r w:rsidR="00F37D61" w:rsidRPr="00784576">
        <w:rPr>
          <w:bCs/>
          <w:iCs/>
        </w:rPr>
        <w:t xml:space="preserve">. </w:t>
      </w:r>
    </w:p>
    <w:p w14:paraId="364D53D5" w14:textId="26B96E06" w:rsidR="007A799D" w:rsidRPr="00784576" w:rsidRDefault="007A799D" w:rsidP="0098703E">
      <w:r w:rsidRPr="00784576">
        <w:lastRenderedPageBreak/>
        <w:t>We confirm, to the best of our knowledge and belief, that</w:t>
      </w:r>
    </w:p>
    <w:p w14:paraId="3A9A1F89" w14:textId="7696ACAD" w:rsidR="009A7154" w:rsidRPr="00784576" w:rsidRDefault="007A799D" w:rsidP="00047FEB">
      <w:pPr>
        <w:pStyle w:val="psindenthang6"/>
        <w:ind w:left="720"/>
      </w:pPr>
      <w:r w:rsidRPr="00784576">
        <w:rPr>
          <w:i/>
        </w:rPr>
        <w:t>a.</w:t>
      </w:r>
      <w:r w:rsidRPr="00784576">
        <w:tab/>
        <w:t xml:space="preserve">the </w:t>
      </w:r>
      <w:r w:rsidR="00047FEB">
        <w:t>d</w:t>
      </w:r>
      <w:r w:rsidR="00A707F9" w:rsidRPr="00784576">
        <w:t xml:space="preserve">escription presents </w:t>
      </w:r>
      <w:r w:rsidR="00047FEB">
        <w:t>ABC’s</w:t>
      </w:r>
      <w:r w:rsidR="00A707F9" w:rsidRPr="00784576">
        <w:t xml:space="preserve"> </w:t>
      </w:r>
      <w:r w:rsidR="00915BE2">
        <w:t>insurance claims processing system</w:t>
      </w:r>
      <w:r w:rsidRPr="00784576">
        <w:t xml:space="preserve"> </w:t>
      </w:r>
      <w:r w:rsidR="00194026" w:rsidRPr="00784576">
        <w:t xml:space="preserve">that was designed and implemented </w:t>
      </w:r>
      <w:r w:rsidRPr="00784576">
        <w:t xml:space="preserve">throughout the period </w:t>
      </w:r>
      <w:r w:rsidR="000077B4" w:rsidRPr="00784576">
        <w:rPr>
          <w:rFonts w:eastAsia="SimSun"/>
          <w:color w:val="070507"/>
          <w:lang w:eastAsia="zh-CN"/>
        </w:rPr>
        <w:t>January 1, 20X1, to December 31, 20X1</w:t>
      </w:r>
      <w:r w:rsidRPr="00784576">
        <w:t xml:space="preserve">, </w:t>
      </w:r>
      <w:r w:rsidR="00194026" w:rsidRPr="00784576">
        <w:t xml:space="preserve">in accordance with the </w:t>
      </w:r>
      <w:r w:rsidR="00915BE2">
        <w:t>d</w:t>
      </w:r>
      <w:r w:rsidR="00194026" w:rsidRPr="00784576">
        <w:t xml:space="preserve">escription </w:t>
      </w:r>
      <w:r w:rsidR="00915BE2">
        <w:t>c</w:t>
      </w:r>
      <w:r w:rsidR="00194026" w:rsidRPr="00784576">
        <w:t>riteria.</w:t>
      </w:r>
    </w:p>
    <w:p w14:paraId="45B8AD73" w14:textId="761733B4" w:rsidR="00D36DB7" w:rsidRPr="00784576" w:rsidRDefault="00194026" w:rsidP="00317051">
      <w:pPr>
        <w:pStyle w:val="ListParagraph"/>
        <w:numPr>
          <w:ilvl w:val="0"/>
          <w:numId w:val="1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160"/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clear" w:pos="14760"/>
          <w:tab w:val="clear" w:pos="15120"/>
          <w:tab w:val="clear" w:pos="15480"/>
          <w:tab w:val="clear" w:pos="15840"/>
        </w:tabs>
        <w:autoSpaceDE w:val="0"/>
        <w:autoSpaceDN w:val="0"/>
        <w:adjustRightInd w:val="0"/>
        <w:spacing w:before="0" w:after="0"/>
        <w:rPr>
          <w:b/>
          <w:i/>
        </w:rPr>
      </w:pPr>
      <w:r w:rsidRPr="00784576">
        <w:t>T</w:t>
      </w:r>
      <w:r w:rsidR="00D36DB7" w:rsidRPr="00784576">
        <w:t xml:space="preserve">he controls stated in the </w:t>
      </w:r>
      <w:r w:rsidR="00A021B6">
        <w:t>d</w:t>
      </w:r>
      <w:r w:rsidR="00D36DB7" w:rsidRPr="00784576">
        <w:t xml:space="preserve">escription were suitably designed </w:t>
      </w:r>
      <w:r w:rsidR="00915BE2" w:rsidRPr="00784576">
        <w:t xml:space="preserve">throughout the period </w:t>
      </w:r>
      <w:r w:rsidR="00915BE2" w:rsidRPr="00784576">
        <w:rPr>
          <w:rFonts w:eastAsia="SimSun"/>
          <w:color w:val="070507"/>
          <w:lang w:eastAsia="zh-CN"/>
        </w:rPr>
        <w:t>January 1, 20X1, to December 31, 20X1</w:t>
      </w:r>
      <w:r w:rsidR="00047FEB">
        <w:rPr>
          <w:rFonts w:eastAsia="SimSun"/>
          <w:color w:val="070507"/>
          <w:lang w:eastAsia="zh-CN"/>
        </w:rPr>
        <w:t>,</w:t>
      </w:r>
      <w:r w:rsidR="00915BE2">
        <w:rPr>
          <w:rFonts w:eastAsia="SimSun"/>
          <w:color w:val="070507"/>
          <w:lang w:eastAsia="zh-CN"/>
        </w:rPr>
        <w:t xml:space="preserve"> </w:t>
      </w:r>
      <w:r w:rsidR="00D36DB7" w:rsidRPr="00784576">
        <w:t xml:space="preserve">to provide reasonable assurance that </w:t>
      </w:r>
      <w:r w:rsidR="00E336DB">
        <w:t>ABC</w:t>
      </w:r>
      <w:r w:rsidR="00915BE2">
        <w:t xml:space="preserve">‘s service commitments and system requirements would be achieved based on </w:t>
      </w:r>
      <w:r w:rsidR="0044198E">
        <w:t xml:space="preserve">the </w:t>
      </w:r>
      <w:r w:rsidR="00D36DB7" w:rsidRPr="00784576">
        <w:t>applicable trust services criteria</w:t>
      </w:r>
      <w:r w:rsidR="0044198E">
        <w:t xml:space="preserve"> and HITRUST CSF criteria, if its controls operated effectively throughout that period, </w:t>
      </w:r>
      <w:r w:rsidR="00D36DB7" w:rsidRPr="00784576">
        <w:t>and if user entities applied the compl</w:t>
      </w:r>
      <w:r w:rsidR="00037BEC" w:rsidRPr="00784576">
        <w:t xml:space="preserve">ementary controls </w:t>
      </w:r>
      <w:r w:rsidR="0044198E">
        <w:t xml:space="preserve">assumed </w:t>
      </w:r>
      <w:r w:rsidR="00D36DB7" w:rsidRPr="00784576">
        <w:t xml:space="preserve">in the design of </w:t>
      </w:r>
      <w:r w:rsidR="00E336DB">
        <w:t>ABC</w:t>
      </w:r>
      <w:r w:rsidR="00D36DB7" w:rsidRPr="00784576">
        <w:t>’s controls</w:t>
      </w:r>
      <w:r w:rsidR="0044198E">
        <w:t xml:space="preserve"> throughout that period</w:t>
      </w:r>
      <w:r w:rsidR="00606B1D" w:rsidRPr="00784576">
        <w:rPr>
          <w:rFonts w:eastAsia="SimSun"/>
          <w:color w:val="070507"/>
          <w:lang w:eastAsia="zh-CN"/>
        </w:rPr>
        <w:t>.</w:t>
      </w:r>
    </w:p>
    <w:p w14:paraId="58E2F715" w14:textId="77777777" w:rsidR="00317051" w:rsidRPr="00784576" w:rsidRDefault="00317051" w:rsidP="00317051">
      <w:pPr>
        <w:pStyle w:val="ListParagraph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160"/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clear" w:pos="14760"/>
          <w:tab w:val="clear" w:pos="15120"/>
          <w:tab w:val="clear" w:pos="15480"/>
          <w:tab w:val="clear" w:pos="15840"/>
        </w:tabs>
        <w:autoSpaceDE w:val="0"/>
        <w:autoSpaceDN w:val="0"/>
        <w:adjustRightInd w:val="0"/>
        <w:spacing w:before="0" w:after="0"/>
      </w:pPr>
    </w:p>
    <w:p w14:paraId="162DC676" w14:textId="231EB8C1" w:rsidR="00317051" w:rsidRPr="00784576" w:rsidRDefault="00317051" w:rsidP="00317051">
      <w:pPr>
        <w:pStyle w:val="ListParagraph"/>
        <w:numPr>
          <w:ilvl w:val="0"/>
          <w:numId w:val="1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160"/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clear" w:pos="14760"/>
          <w:tab w:val="clear" w:pos="15120"/>
          <w:tab w:val="clear" w:pos="15480"/>
          <w:tab w:val="clear" w:pos="15840"/>
        </w:tabs>
        <w:autoSpaceDE w:val="0"/>
        <w:autoSpaceDN w:val="0"/>
        <w:adjustRightInd w:val="0"/>
        <w:spacing w:before="0" w:after="0"/>
        <w:rPr>
          <w:b/>
          <w:i/>
        </w:rPr>
      </w:pPr>
      <w:r w:rsidRPr="00784576">
        <w:t xml:space="preserve">the controls stated in the </w:t>
      </w:r>
      <w:r w:rsidR="00047FEB">
        <w:t>d</w:t>
      </w:r>
      <w:r w:rsidRPr="00784576">
        <w:t xml:space="preserve">escription operated effectively throughout the period </w:t>
      </w:r>
      <w:r w:rsidR="00606B1D" w:rsidRPr="00784576">
        <w:t>January 1, 20X1</w:t>
      </w:r>
      <w:r w:rsidR="00047FEB">
        <w:t>,</w:t>
      </w:r>
      <w:r w:rsidR="00606B1D" w:rsidRPr="00784576">
        <w:t xml:space="preserve"> to December 31, 20X1</w:t>
      </w:r>
      <w:r w:rsidR="00047FEB">
        <w:t>,</w:t>
      </w:r>
      <w:r w:rsidR="005A3229" w:rsidRPr="00784576">
        <w:t xml:space="preserve"> </w:t>
      </w:r>
      <w:r w:rsidRPr="00784576">
        <w:t xml:space="preserve">to </w:t>
      </w:r>
      <w:r w:rsidR="0044198E">
        <w:t xml:space="preserve">provide reasonable assurance that </w:t>
      </w:r>
      <w:r w:rsidR="00E336DB">
        <w:t>ABC</w:t>
      </w:r>
      <w:r w:rsidR="0044198E">
        <w:t xml:space="preserve">’s service commitments and system requirements were achieved based on </w:t>
      </w:r>
      <w:r w:rsidRPr="00784576">
        <w:t>the applicable trust services criteria</w:t>
      </w:r>
      <w:r w:rsidR="00A61021" w:rsidRPr="00784576">
        <w:t xml:space="preserve"> and HITRUST CSF </w:t>
      </w:r>
      <w:r w:rsidR="00A707F9" w:rsidRPr="00784576">
        <w:t>criteria</w:t>
      </w:r>
      <w:r w:rsidR="00380ED9" w:rsidRPr="00784576">
        <w:t>,</w:t>
      </w:r>
      <w:r w:rsidRPr="00784576">
        <w:t xml:space="preserve"> if </w:t>
      </w:r>
      <w:r w:rsidR="00047FEB">
        <w:t xml:space="preserve">complementary </w:t>
      </w:r>
      <w:r w:rsidRPr="00784576">
        <w:t xml:space="preserve">user entity controls </w:t>
      </w:r>
      <w:r w:rsidR="0044198E">
        <w:t>assumed</w:t>
      </w:r>
      <w:r w:rsidRPr="00784576">
        <w:t xml:space="preserve"> in the design of </w:t>
      </w:r>
      <w:r w:rsidR="00E336DB">
        <w:t>ABC</w:t>
      </w:r>
      <w:r w:rsidRPr="00784576">
        <w:t xml:space="preserve">’s controls </w:t>
      </w:r>
      <w:r w:rsidR="0044198E">
        <w:t xml:space="preserve">operated effectively </w:t>
      </w:r>
      <w:r w:rsidRPr="00784576">
        <w:t>throughout th</w:t>
      </w:r>
      <w:r w:rsidR="0044198E">
        <w:t>at</w:t>
      </w:r>
      <w:r w:rsidRPr="00784576">
        <w:t xml:space="preserve"> period</w:t>
      </w:r>
      <w:r w:rsidR="0044198E">
        <w:t>.</w:t>
      </w:r>
    </w:p>
    <w:p w14:paraId="75234A92" w14:textId="6D035D85" w:rsidR="00D36DB7" w:rsidRPr="00784576" w:rsidRDefault="00D36DB7" w:rsidP="0031705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160"/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clear" w:pos="14760"/>
          <w:tab w:val="clear" w:pos="15120"/>
          <w:tab w:val="clear" w:pos="15480"/>
          <w:tab w:val="clear" w:pos="15840"/>
        </w:tabs>
        <w:autoSpaceDE w:val="0"/>
        <w:autoSpaceDN w:val="0"/>
        <w:adjustRightInd w:val="0"/>
        <w:spacing w:before="0" w:after="0"/>
        <w:rPr>
          <w:i/>
        </w:rPr>
      </w:pPr>
    </w:p>
    <w:p w14:paraId="3527AC82" w14:textId="090ECCEB" w:rsidR="00194026" w:rsidRPr="00784576" w:rsidRDefault="00194026" w:rsidP="0031705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160"/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clear" w:pos="14760"/>
          <w:tab w:val="clear" w:pos="15120"/>
          <w:tab w:val="clear" w:pos="15480"/>
          <w:tab w:val="clear" w:pos="15840"/>
        </w:tabs>
        <w:autoSpaceDE w:val="0"/>
        <w:autoSpaceDN w:val="0"/>
        <w:adjustRightInd w:val="0"/>
        <w:spacing w:before="0" w:after="0"/>
      </w:pPr>
      <w:r w:rsidRPr="00784576">
        <w:t>Signature</w:t>
      </w:r>
    </w:p>
    <w:p w14:paraId="17D80520" w14:textId="54B284EC" w:rsidR="00194026" w:rsidRPr="00784576" w:rsidRDefault="00194026" w:rsidP="0031705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160"/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clear" w:pos="14760"/>
          <w:tab w:val="clear" w:pos="15120"/>
          <w:tab w:val="clear" w:pos="15480"/>
          <w:tab w:val="clear" w:pos="15840"/>
        </w:tabs>
        <w:autoSpaceDE w:val="0"/>
        <w:autoSpaceDN w:val="0"/>
        <w:adjustRightInd w:val="0"/>
        <w:spacing w:before="0" w:after="0"/>
      </w:pPr>
      <w:r w:rsidRPr="00784576">
        <w:t>Title</w:t>
      </w:r>
    </w:p>
    <w:p w14:paraId="65F0BB99" w14:textId="77777777" w:rsidR="00317051" w:rsidRPr="00784576" w:rsidRDefault="00317051" w:rsidP="00BD53E3">
      <w:pPr>
        <w:ind w:left="1080" w:hanging="360"/>
        <w:rPr>
          <w:b/>
          <w:sz w:val="28"/>
        </w:rPr>
      </w:pPr>
      <w:bookmarkStart w:id="4" w:name="para_54491109"/>
      <w:bookmarkStart w:id="5" w:name="ECGA"/>
      <w:bookmarkEnd w:id="4"/>
      <w:bookmarkEnd w:id="5"/>
      <w:r w:rsidRPr="00784576">
        <w:br w:type="page"/>
      </w:r>
    </w:p>
    <w:p w14:paraId="5F59C076" w14:textId="37113500" w:rsidR="007A799D" w:rsidRPr="000A60A5" w:rsidRDefault="007A799D" w:rsidP="007A799D">
      <w:pPr>
        <w:pStyle w:val="psmainheading"/>
        <w:rPr>
          <w:i/>
          <w:sz w:val="32"/>
          <w:szCs w:val="32"/>
        </w:rPr>
      </w:pPr>
      <w:r w:rsidRPr="000A60A5">
        <w:rPr>
          <w:i/>
          <w:sz w:val="32"/>
          <w:szCs w:val="32"/>
        </w:rPr>
        <w:lastRenderedPageBreak/>
        <w:t>Illustrative</w:t>
      </w:r>
      <w:r w:rsidR="00453C30" w:rsidRPr="000A60A5">
        <w:rPr>
          <w:i/>
          <w:sz w:val="32"/>
          <w:szCs w:val="32"/>
        </w:rPr>
        <w:t xml:space="preserve"> </w:t>
      </w:r>
      <w:r w:rsidR="00D65A32" w:rsidRPr="000A60A5">
        <w:rPr>
          <w:i/>
          <w:sz w:val="32"/>
          <w:szCs w:val="32"/>
        </w:rPr>
        <w:t>SOC 2</w:t>
      </w:r>
      <w:r w:rsidR="000A60A5" w:rsidRPr="000A60A5">
        <w:rPr>
          <w:rFonts w:eastAsia="MS Mincho"/>
          <w:i/>
          <w:sz w:val="32"/>
          <w:szCs w:val="32"/>
          <w:vertAlign w:val="superscript"/>
          <w:lang w:bidi="he-IL"/>
        </w:rPr>
        <w:t>®</w:t>
      </w:r>
      <w:r w:rsidR="00D65A32" w:rsidRPr="000A60A5">
        <w:rPr>
          <w:i/>
          <w:sz w:val="32"/>
          <w:szCs w:val="32"/>
        </w:rPr>
        <w:t xml:space="preserve"> Type 2 </w:t>
      </w:r>
      <w:r w:rsidR="00453C30" w:rsidRPr="000A60A5">
        <w:rPr>
          <w:i/>
          <w:sz w:val="32"/>
          <w:szCs w:val="32"/>
        </w:rPr>
        <w:t xml:space="preserve">Independent </w:t>
      </w:r>
      <w:r w:rsidRPr="000A60A5">
        <w:rPr>
          <w:i/>
          <w:sz w:val="32"/>
          <w:szCs w:val="32"/>
        </w:rPr>
        <w:t xml:space="preserve">Service Auditor’s Report on </w:t>
      </w:r>
      <w:r w:rsidR="00B4700B" w:rsidRPr="000A60A5">
        <w:rPr>
          <w:i/>
          <w:sz w:val="32"/>
          <w:szCs w:val="32"/>
        </w:rPr>
        <w:t>a</w:t>
      </w:r>
      <w:r w:rsidR="00D65A32" w:rsidRPr="000A60A5">
        <w:rPr>
          <w:i/>
          <w:sz w:val="32"/>
          <w:szCs w:val="32"/>
        </w:rPr>
        <w:t xml:space="preserve"> Description </w:t>
      </w:r>
      <w:r w:rsidR="008004D3" w:rsidRPr="000A60A5">
        <w:rPr>
          <w:i/>
          <w:sz w:val="32"/>
          <w:szCs w:val="32"/>
        </w:rPr>
        <w:t>of a</w:t>
      </w:r>
      <w:r w:rsidR="00B4700B" w:rsidRPr="000A60A5">
        <w:rPr>
          <w:i/>
          <w:sz w:val="32"/>
          <w:szCs w:val="32"/>
        </w:rPr>
        <w:t xml:space="preserve"> Service Org</w:t>
      </w:r>
      <w:r w:rsidR="00AE347A" w:rsidRPr="000A60A5">
        <w:rPr>
          <w:i/>
          <w:sz w:val="32"/>
          <w:szCs w:val="32"/>
        </w:rPr>
        <w:t xml:space="preserve">anization’s </w:t>
      </w:r>
      <w:r w:rsidR="00D65A32" w:rsidRPr="000A60A5">
        <w:rPr>
          <w:i/>
          <w:sz w:val="32"/>
          <w:szCs w:val="32"/>
        </w:rPr>
        <w:t>System</w:t>
      </w:r>
      <w:r w:rsidR="00B4700B" w:rsidRPr="000A60A5">
        <w:rPr>
          <w:i/>
          <w:sz w:val="32"/>
          <w:szCs w:val="32"/>
        </w:rPr>
        <w:t xml:space="preserve"> and the Suitability of Design and Operating Effectiveness of </w:t>
      </w:r>
      <w:r w:rsidRPr="000A60A5">
        <w:rPr>
          <w:i/>
          <w:sz w:val="32"/>
          <w:szCs w:val="32"/>
        </w:rPr>
        <w:t>Controls Relevant to Security, Availability, and Confidentiality</w:t>
      </w:r>
      <w:r w:rsidR="00194026" w:rsidRPr="000A60A5">
        <w:rPr>
          <w:i/>
          <w:sz w:val="32"/>
          <w:szCs w:val="32"/>
        </w:rPr>
        <w:t xml:space="preserve"> and HITRUST CSF Criteria</w:t>
      </w:r>
    </w:p>
    <w:p w14:paraId="11394D94" w14:textId="77777777" w:rsidR="007A799D" w:rsidRPr="00784576" w:rsidRDefault="007A799D" w:rsidP="006E69F8">
      <w:pPr>
        <w:jc w:val="center"/>
      </w:pPr>
      <w:r w:rsidRPr="00784576">
        <w:rPr>
          <w:b/>
        </w:rPr>
        <w:t>Independent Service Auditor’s Report</w:t>
      </w:r>
    </w:p>
    <w:p w14:paraId="5E61F105" w14:textId="112BCD4B" w:rsidR="007527D5" w:rsidRPr="00784576" w:rsidRDefault="007A799D" w:rsidP="006E69F8">
      <w:pPr>
        <w:pStyle w:val="psindent0"/>
        <w:ind w:left="0"/>
      </w:pPr>
      <w:r w:rsidRPr="00784576">
        <w:t xml:space="preserve">To: </w:t>
      </w:r>
      <w:r w:rsidR="00E336DB">
        <w:t>ABC</w:t>
      </w:r>
      <w:r w:rsidRPr="00784576">
        <w:t xml:space="preserve"> </w:t>
      </w:r>
      <w:r w:rsidR="0025232B">
        <w:t>Service Organization</w:t>
      </w:r>
    </w:p>
    <w:p w14:paraId="6E6826E1" w14:textId="77777777" w:rsidR="007A799D" w:rsidRPr="00784576" w:rsidRDefault="007A799D" w:rsidP="006E69F8">
      <w:pPr>
        <w:pStyle w:val="psindent0"/>
        <w:ind w:left="0"/>
      </w:pPr>
      <w:r w:rsidRPr="00784576">
        <w:rPr>
          <w:i/>
        </w:rPr>
        <w:t>Scope</w:t>
      </w:r>
    </w:p>
    <w:p w14:paraId="2CA86C51" w14:textId="2D07118D" w:rsidR="007965E9" w:rsidRPr="00784576" w:rsidRDefault="007A799D" w:rsidP="00DA69B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160"/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clear" w:pos="14760"/>
          <w:tab w:val="clear" w:pos="15120"/>
          <w:tab w:val="clear" w:pos="15480"/>
          <w:tab w:val="clear" w:pos="15840"/>
        </w:tabs>
        <w:autoSpaceDE w:val="0"/>
        <w:autoSpaceDN w:val="0"/>
        <w:adjustRightInd w:val="0"/>
        <w:spacing w:before="0" w:after="0"/>
        <w:rPr>
          <w:b/>
          <w:i/>
        </w:rPr>
      </w:pPr>
      <w:r w:rsidRPr="00784576">
        <w:t xml:space="preserve">We have examined </w:t>
      </w:r>
      <w:r w:rsidR="00E336DB">
        <w:t>ABC</w:t>
      </w:r>
      <w:r w:rsidR="0025232B">
        <w:t xml:space="preserve"> Service Organization</w:t>
      </w:r>
      <w:r w:rsidRPr="00784576">
        <w:t>’s</w:t>
      </w:r>
      <w:r w:rsidR="00034D2F" w:rsidRPr="00784576">
        <w:t xml:space="preserve"> </w:t>
      </w:r>
      <w:r w:rsidR="0025232B">
        <w:t xml:space="preserve">(ABC’s) </w:t>
      </w:r>
      <w:r w:rsidR="00B0709D" w:rsidRPr="00784576">
        <w:t xml:space="preserve">accompanying </w:t>
      </w:r>
      <w:r w:rsidR="00034D2F" w:rsidRPr="00784576">
        <w:t xml:space="preserve">description </w:t>
      </w:r>
      <w:r w:rsidR="00AD2D58">
        <w:t xml:space="preserve">of its insurance claims processing system titled </w:t>
      </w:r>
      <w:r w:rsidR="00D65A32" w:rsidRPr="00784576">
        <w:rPr>
          <w:rFonts w:eastAsia="SimSun"/>
          <w:color w:val="070507"/>
          <w:lang w:eastAsia="zh-CN"/>
        </w:rPr>
        <w:t>“</w:t>
      </w:r>
      <w:r w:rsidR="00AD2D58" w:rsidRPr="00175861">
        <w:rPr>
          <w:rFonts w:eastAsia="SimSun"/>
          <w:color w:val="070507"/>
          <w:lang w:eastAsia="zh-CN"/>
        </w:rPr>
        <w:t>Description of Insurance Claims Processing System</w:t>
      </w:r>
      <w:r w:rsidR="00D65A32" w:rsidRPr="00784576">
        <w:rPr>
          <w:rFonts w:eastAsia="SimSun"/>
          <w:color w:val="070507"/>
          <w:lang w:eastAsia="zh-CN"/>
        </w:rPr>
        <w:t xml:space="preserve">” </w:t>
      </w:r>
      <w:r w:rsidR="00840796" w:rsidRPr="00784576">
        <w:rPr>
          <w:rFonts w:eastAsia="SimSun"/>
          <w:color w:val="070507"/>
          <w:lang w:eastAsia="zh-CN"/>
        </w:rPr>
        <w:t>t</w:t>
      </w:r>
      <w:r w:rsidR="00A61021" w:rsidRPr="00784576">
        <w:rPr>
          <w:rFonts w:eastAsia="SimSun"/>
          <w:color w:val="070507"/>
          <w:lang w:eastAsia="zh-CN"/>
        </w:rPr>
        <w:t xml:space="preserve">hroughout the </w:t>
      </w:r>
      <w:r w:rsidR="0006259B" w:rsidRPr="00784576">
        <w:rPr>
          <w:rFonts w:eastAsia="SimSun"/>
          <w:color w:val="070507"/>
          <w:lang w:eastAsia="zh-CN"/>
        </w:rPr>
        <w:t>p</w:t>
      </w:r>
      <w:r w:rsidR="00A61021" w:rsidRPr="00784576">
        <w:rPr>
          <w:rFonts w:eastAsia="SimSun"/>
          <w:color w:val="070507"/>
          <w:lang w:eastAsia="zh-CN"/>
        </w:rPr>
        <w:t>eriod January 1, 20X1, to December 31, 20X1</w:t>
      </w:r>
      <w:r w:rsidR="000A60A5">
        <w:rPr>
          <w:rFonts w:eastAsia="SimSun"/>
          <w:color w:val="070507"/>
          <w:lang w:eastAsia="zh-CN"/>
        </w:rPr>
        <w:t>,</w:t>
      </w:r>
      <w:r w:rsidRPr="00784576">
        <w:rPr>
          <w:vertAlign w:val="superscript"/>
        </w:rPr>
        <w:t xml:space="preserve"> </w:t>
      </w:r>
      <w:r w:rsidRPr="00784576">
        <w:t>(</w:t>
      </w:r>
      <w:r w:rsidR="0025232B">
        <w:t>d</w:t>
      </w:r>
      <w:r w:rsidRPr="00784576">
        <w:t>escription)</w:t>
      </w:r>
      <w:r w:rsidR="00453C30" w:rsidRPr="00784576">
        <w:t xml:space="preserve"> </w:t>
      </w:r>
      <w:r w:rsidR="000A60A5">
        <w:t xml:space="preserve">based on </w:t>
      </w:r>
      <w:r w:rsidR="0006259B" w:rsidRPr="00784576">
        <w:t xml:space="preserve">the </w:t>
      </w:r>
      <w:r w:rsidR="0006259B" w:rsidRPr="00784576">
        <w:rPr>
          <w:rFonts w:eastAsia="MS Mincho"/>
          <w:lang w:bidi="he-IL"/>
        </w:rPr>
        <w:t xml:space="preserve">criteria for a description </w:t>
      </w:r>
      <w:r w:rsidR="0006259B" w:rsidRPr="00784576">
        <w:rPr>
          <w:rFonts w:eastAsia="MS Mincho"/>
        </w:rPr>
        <w:t xml:space="preserve">of </w:t>
      </w:r>
      <w:r w:rsidR="0006259B" w:rsidRPr="00784576">
        <w:rPr>
          <w:rFonts w:eastAsia="MS Mincho"/>
          <w:lang w:bidi="he-IL"/>
        </w:rPr>
        <w:t xml:space="preserve">a service </w:t>
      </w:r>
      <w:r w:rsidR="0006259B" w:rsidRPr="00784576">
        <w:rPr>
          <w:rFonts w:eastAsia="MS Mincho"/>
        </w:rPr>
        <w:t>organization’s system</w:t>
      </w:r>
      <w:r w:rsidR="0006259B" w:rsidRPr="00784576">
        <w:rPr>
          <w:rFonts w:eastAsia="MS Mincho"/>
          <w:lang w:bidi="he-IL"/>
        </w:rPr>
        <w:t xml:space="preserve"> set forth in DC section 200</w:t>
      </w:r>
      <w:r w:rsidR="000A60A5">
        <w:rPr>
          <w:rFonts w:eastAsia="MS Mincho"/>
          <w:lang w:bidi="he-IL"/>
        </w:rPr>
        <w:t>,</w:t>
      </w:r>
      <w:r w:rsidR="0006259B" w:rsidRPr="00784576">
        <w:rPr>
          <w:rFonts w:eastAsia="MS Mincho"/>
          <w:lang w:bidi="he-IL"/>
        </w:rPr>
        <w:t xml:space="preserve"> </w:t>
      </w:r>
      <w:r w:rsidR="0006259B" w:rsidRPr="00784576">
        <w:rPr>
          <w:rFonts w:eastAsia="MS Mincho"/>
          <w:i/>
          <w:lang w:bidi="he-IL"/>
        </w:rPr>
        <w:t>201</w:t>
      </w:r>
      <w:r w:rsidR="000A60A5">
        <w:rPr>
          <w:rFonts w:eastAsia="MS Mincho"/>
          <w:i/>
          <w:lang w:bidi="he-IL"/>
        </w:rPr>
        <w:t>8</w:t>
      </w:r>
      <w:r w:rsidR="0006259B" w:rsidRPr="00784576">
        <w:rPr>
          <w:rFonts w:eastAsia="MS Mincho"/>
          <w:i/>
          <w:lang w:bidi="he-IL"/>
        </w:rPr>
        <w:t xml:space="preserve"> Description Criteria for a Description of a Service Organization’</w:t>
      </w:r>
      <w:r w:rsidR="0006259B" w:rsidRPr="00D25F80">
        <w:rPr>
          <w:rFonts w:eastAsia="MS Mincho"/>
          <w:i/>
          <w:lang w:bidi="he-IL"/>
        </w:rPr>
        <w:t>s System in a SOC 2</w:t>
      </w:r>
      <w:r w:rsidR="0006259B" w:rsidRPr="000A60A5">
        <w:rPr>
          <w:rFonts w:eastAsia="MS Mincho"/>
          <w:i/>
          <w:vertAlign w:val="superscript"/>
          <w:lang w:bidi="he-IL"/>
        </w:rPr>
        <w:t>®</w:t>
      </w:r>
      <w:r w:rsidR="0006259B" w:rsidRPr="00D25F80">
        <w:rPr>
          <w:rFonts w:eastAsia="MS Mincho"/>
          <w:i/>
          <w:lang w:bidi="he-IL"/>
        </w:rPr>
        <w:t xml:space="preserve"> Report</w:t>
      </w:r>
      <w:r w:rsidR="0006259B" w:rsidRPr="00D25F80">
        <w:rPr>
          <w:rFonts w:eastAsia="MS Mincho"/>
          <w:lang w:bidi="he-IL"/>
        </w:rPr>
        <w:t xml:space="preserve"> (</w:t>
      </w:r>
      <w:r w:rsidR="000A60A5">
        <w:rPr>
          <w:rFonts w:eastAsia="MS Mincho"/>
          <w:lang w:bidi="he-IL"/>
        </w:rPr>
        <w:t xml:space="preserve">AICPA, </w:t>
      </w:r>
      <w:r w:rsidR="0006259B" w:rsidRPr="000A60A5">
        <w:rPr>
          <w:rFonts w:eastAsia="MS Mincho"/>
          <w:i/>
          <w:lang w:bidi="he-IL"/>
        </w:rPr>
        <w:t>Description Criteria</w:t>
      </w:r>
      <w:r w:rsidR="0006259B" w:rsidRPr="00D25F80">
        <w:rPr>
          <w:rFonts w:eastAsia="MS Mincho"/>
          <w:lang w:bidi="he-IL"/>
        </w:rPr>
        <w:t>)</w:t>
      </w:r>
      <w:r w:rsidR="000A60A5">
        <w:rPr>
          <w:rFonts w:eastAsia="MS Mincho"/>
          <w:lang w:bidi="he-IL"/>
        </w:rPr>
        <w:t xml:space="preserve">, </w:t>
      </w:r>
      <w:r w:rsidR="0025232B">
        <w:rPr>
          <w:rFonts w:eastAsia="MS Mincho"/>
          <w:lang w:bidi="he-IL"/>
        </w:rPr>
        <w:t>(</w:t>
      </w:r>
      <w:r w:rsidR="000A60A5">
        <w:rPr>
          <w:rFonts w:eastAsia="MS Mincho"/>
          <w:lang w:bidi="he-IL"/>
        </w:rPr>
        <w:t>description criteria)</w:t>
      </w:r>
      <w:r w:rsidR="0006259B" w:rsidRPr="00D25F80">
        <w:rPr>
          <w:rFonts w:eastAsia="MS Mincho"/>
          <w:lang w:bidi="he-IL"/>
        </w:rPr>
        <w:t xml:space="preserve"> and</w:t>
      </w:r>
      <w:r w:rsidR="0006259B" w:rsidRPr="00784576">
        <w:rPr>
          <w:rFonts w:eastAsia="MS Mincho"/>
          <w:lang w:bidi="he-IL"/>
        </w:rPr>
        <w:t xml:space="preserve"> </w:t>
      </w:r>
      <w:r w:rsidRPr="00784576">
        <w:t xml:space="preserve"> the suitability of the design and operating effectiveness of controls</w:t>
      </w:r>
      <w:r w:rsidR="00943C42" w:rsidRPr="00784576">
        <w:t xml:space="preserve"> </w:t>
      </w:r>
      <w:r w:rsidR="000A60A5">
        <w:t>stated</w:t>
      </w:r>
      <w:r w:rsidR="00FC3727" w:rsidRPr="00784576">
        <w:t xml:space="preserve"> in the </w:t>
      </w:r>
      <w:r w:rsidR="0025232B">
        <w:t>d</w:t>
      </w:r>
      <w:r w:rsidR="00943C42" w:rsidRPr="00784576">
        <w:t>escri</w:t>
      </w:r>
      <w:r w:rsidR="00FC3727" w:rsidRPr="00784576">
        <w:t xml:space="preserve">ption throughout the period </w:t>
      </w:r>
      <w:r w:rsidR="00606B1D" w:rsidRPr="00784576">
        <w:t>January 1, 20X1</w:t>
      </w:r>
      <w:r w:rsidR="0025232B">
        <w:t>,</w:t>
      </w:r>
      <w:r w:rsidR="00606B1D" w:rsidRPr="00784576">
        <w:t xml:space="preserve"> to December 31, 20X1</w:t>
      </w:r>
      <w:r w:rsidR="000A60A5">
        <w:t>,</w:t>
      </w:r>
      <w:r w:rsidR="00FC3727" w:rsidRPr="00784576">
        <w:t xml:space="preserve"> </w:t>
      </w:r>
      <w:r w:rsidRPr="00784576">
        <w:t xml:space="preserve">to </w:t>
      </w:r>
      <w:r w:rsidR="0032674F">
        <w:t>provide</w:t>
      </w:r>
      <w:r w:rsidRPr="00784576">
        <w:t xml:space="preserve"> </w:t>
      </w:r>
      <w:r w:rsidR="000A60A5">
        <w:t xml:space="preserve">reasonable assurance that </w:t>
      </w:r>
      <w:r w:rsidR="00E336DB">
        <w:t>ABC</w:t>
      </w:r>
      <w:r w:rsidR="000A60A5">
        <w:t>’s service commitment</w:t>
      </w:r>
      <w:r w:rsidR="0025232B">
        <w:t>s</w:t>
      </w:r>
      <w:r w:rsidR="000A60A5">
        <w:t xml:space="preserve"> and system requirements were achieved based on </w:t>
      </w:r>
      <w:r w:rsidR="0025232B">
        <w:t xml:space="preserve">the </w:t>
      </w:r>
      <w:r w:rsidR="000A60A5">
        <w:t xml:space="preserve">trust services criteria relevant to </w:t>
      </w:r>
      <w:r w:rsidRPr="00784576">
        <w:t xml:space="preserve"> security, availability, and confidentiality </w:t>
      </w:r>
      <w:r w:rsidR="0032674F">
        <w:t xml:space="preserve">(applicable trust services criteria) </w:t>
      </w:r>
      <w:r w:rsidRPr="00784576">
        <w:t xml:space="preserve">set forth in TSP section 100, </w:t>
      </w:r>
      <w:r w:rsidR="000A60A5" w:rsidRPr="000A60A5">
        <w:rPr>
          <w:i/>
        </w:rPr>
        <w:t>2017</w:t>
      </w:r>
      <w:r w:rsidR="000A60A5">
        <w:rPr>
          <w:i/>
        </w:rPr>
        <w:t xml:space="preserve"> </w:t>
      </w:r>
      <w:r w:rsidRPr="00784576">
        <w:rPr>
          <w:i/>
        </w:rPr>
        <w:t>Trust Services Criteria for Security, Availability, Processing Integrity, Confidentiality, and Privacy</w:t>
      </w:r>
      <w:r w:rsidR="00E1130B" w:rsidRPr="00784576">
        <w:t xml:space="preserve"> </w:t>
      </w:r>
      <w:r w:rsidRPr="00784576">
        <w:t>(</w:t>
      </w:r>
      <w:r w:rsidR="000A60A5">
        <w:t xml:space="preserve">AICPA, </w:t>
      </w:r>
      <w:r w:rsidR="000A60A5" w:rsidRPr="000A60A5">
        <w:rPr>
          <w:i/>
        </w:rPr>
        <w:t>Trust Services Criteria</w:t>
      </w:r>
      <w:r w:rsidR="000A60A5">
        <w:t xml:space="preserve">) </w:t>
      </w:r>
      <w:r w:rsidR="00A61021" w:rsidRPr="00784576">
        <w:t>and the implementation r</w:t>
      </w:r>
      <w:r w:rsidR="00A534B9" w:rsidRPr="00784576">
        <w:t>equirements set forth in the HITRUST</w:t>
      </w:r>
      <w:r w:rsidR="00A61021" w:rsidRPr="00784576">
        <w:t xml:space="preserve"> CSF version </w:t>
      </w:r>
      <w:r w:rsidR="000B463B" w:rsidRPr="0032674F">
        <w:rPr>
          <w:highlight w:val="yellow"/>
        </w:rPr>
        <w:t>x</w:t>
      </w:r>
      <w:r w:rsidR="000B463B" w:rsidRPr="00784576">
        <w:t xml:space="preserve"> </w:t>
      </w:r>
      <w:r w:rsidR="00A61021" w:rsidRPr="00784576">
        <w:t xml:space="preserve">that are applicable to </w:t>
      </w:r>
      <w:r w:rsidR="00E336DB">
        <w:t>ABC</w:t>
      </w:r>
      <w:r w:rsidR="00A61021" w:rsidRPr="00784576">
        <w:t xml:space="preserve">’s </w:t>
      </w:r>
      <w:r w:rsidR="000A60A5">
        <w:t>insurance claims processing system</w:t>
      </w:r>
      <w:r w:rsidR="00A61021" w:rsidRPr="00784576">
        <w:t xml:space="preserve"> </w:t>
      </w:r>
      <w:r w:rsidR="009C0B3C" w:rsidRPr="00784576">
        <w:t xml:space="preserve">required for a </w:t>
      </w:r>
      <w:r w:rsidR="00371F05" w:rsidRPr="0032674F">
        <w:rPr>
          <w:highlight w:val="yellow"/>
        </w:rPr>
        <w:t>[</w:t>
      </w:r>
      <w:r w:rsidR="00371F05" w:rsidRPr="0032674F">
        <w:rPr>
          <w:i/>
          <w:highlight w:val="yellow"/>
        </w:rPr>
        <w:t>select the appropriate assessment type:</w:t>
      </w:r>
      <w:r w:rsidR="00371F05" w:rsidRPr="0032674F">
        <w:rPr>
          <w:highlight w:val="yellow"/>
        </w:rPr>
        <w:t xml:space="preserve"> </w:t>
      </w:r>
      <w:r w:rsidR="00A534B9" w:rsidRPr="0032674F">
        <w:rPr>
          <w:i/>
          <w:highlight w:val="yellow"/>
        </w:rPr>
        <w:t xml:space="preserve">HITRUST </w:t>
      </w:r>
      <w:r w:rsidR="00371F05" w:rsidRPr="0032674F">
        <w:rPr>
          <w:i/>
          <w:highlight w:val="yellow"/>
        </w:rPr>
        <w:t xml:space="preserve">CSF Security Assessment, </w:t>
      </w:r>
      <w:r w:rsidR="000A60A5" w:rsidRPr="0032674F">
        <w:rPr>
          <w:i/>
          <w:highlight w:val="yellow"/>
        </w:rPr>
        <w:t xml:space="preserve">HITRUST CSF Security and Privacy Assessment, </w:t>
      </w:r>
      <w:r w:rsidR="00A534B9" w:rsidRPr="0032674F">
        <w:rPr>
          <w:i/>
          <w:highlight w:val="yellow"/>
        </w:rPr>
        <w:t xml:space="preserve">HITRUST </w:t>
      </w:r>
      <w:r w:rsidR="00371F05" w:rsidRPr="0032674F">
        <w:rPr>
          <w:i/>
          <w:highlight w:val="yellow"/>
        </w:rPr>
        <w:t xml:space="preserve">CSF Comprehensive Security Assessment, or </w:t>
      </w:r>
      <w:r w:rsidR="00A534B9" w:rsidRPr="0032674F">
        <w:rPr>
          <w:i/>
          <w:highlight w:val="yellow"/>
        </w:rPr>
        <w:t xml:space="preserve">HITRUST </w:t>
      </w:r>
      <w:r w:rsidR="00371F05" w:rsidRPr="0032674F">
        <w:rPr>
          <w:i/>
          <w:highlight w:val="yellow"/>
        </w:rPr>
        <w:t>CSF Comprehensive Security and Privacy Assessment</w:t>
      </w:r>
      <w:r w:rsidR="00371F05" w:rsidRPr="0032674F">
        <w:rPr>
          <w:highlight w:val="yellow"/>
        </w:rPr>
        <w:t>]</w:t>
      </w:r>
      <w:r w:rsidR="00371F05" w:rsidRPr="00784576">
        <w:t xml:space="preserve"> </w:t>
      </w:r>
      <w:r w:rsidR="001013AE" w:rsidRPr="00784576">
        <w:t>(</w:t>
      </w:r>
      <w:r w:rsidR="000A60A5">
        <w:t xml:space="preserve">applicable </w:t>
      </w:r>
      <w:r w:rsidR="001013AE" w:rsidRPr="00784576">
        <w:t xml:space="preserve">HITRUST CSF </w:t>
      </w:r>
      <w:r w:rsidR="00A707F9" w:rsidRPr="00784576">
        <w:t>criteria</w:t>
      </w:r>
      <w:r w:rsidR="001013AE" w:rsidRPr="00784576">
        <w:t>)</w:t>
      </w:r>
      <w:r w:rsidR="000A60A5">
        <w:t>.</w:t>
      </w:r>
    </w:p>
    <w:p w14:paraId="161265DB" w14:textId="77777777" w:rsidR="000E75BE" w:rsidRPr="00784576" w:rsidRDefault="000E75BE" w:rsidP="000E75BE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160"/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clear" w:pos="14760"/>
          <w:tab w:val="clear" w:pos="15120"/>
          <w:tab w:val="clear" w:pos="15480"/>
          <w:tab w:val="clear" w:pos="15840"/>
        </w:tabs>
        <w:autoSpaceDE w:val="0"/>
        <w:autoSpaceDN w:val="0"/>
        <w:adjustRightInd w:val="0"/>
        <w:spacing w:before="0" w:after="0"/>
        <w:rPr>
          <w:rFonts w:eastAsiaTheme="minorHAnsi"/>
          <w:b/>
          <w:bCs/>
          <w:i/>
          <w:iCs/>
        </w:rPr>
      </w:pPr>
    </w:p>
    <w:p w14:paraId="5ADA3775" w14:textId="4FA7D24D" w:rsidR="007965E9" w:rsidRPr="00784576" w:rsidRDefault="000E15DE" w:rsidP="006E69F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160"/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clear" w:pos="14760"/>
          <w:tab w:val="clear" w:pos="15120"/>
          <w:tab w:val="clear" w:pos="15480"/>
          <w:tab w:val="clear" w:pos="15840"/>
        </w:tabs>
        <w:autoSpaceDE w:val="0"/>
        <w:autoSpaceDN w:val="0"/>
        <w:adjustRightInd w:val="0"/>
        <w:spacing w:before="0" w:after="0"/>
      </w:pPr>
      <w:r w:rsidRPr="00784576">
        <w:rPr>
          <w:rFonts w:eastAsiaTheme="minorHAnsi"/>
          <w:bCs/>
          <w:iCs/>
        </w:rPr>
        <w:t xml:space="preserve">The </w:t>
      </w:r>
      <w:r w:rsidR="00217453">
        <w:rPr>
          <w:rFonts w:eastAsiaTheme="minorHAnsi"/>
          <w:bCs/>
          <w:iCs/>
        </w:rPr>
        <w:t>D</w:t>
      </w:r>
      <w:r w:rsidRPr="00784576">
        <w:rPr>
          <w:rFonts w:eastAsiaTheme="minorHAnsi"/>
          <w:bCs/>
          <w:iCs/>
        </w:rPr>
        <w:t xml:space="preserve">escription indicates that </w:t>
      </w:r>
      <w:r w:rsidR="00217453">
        <w:rPr>
          <w:rFonts w:eastAsiaTheme="minorHAnsi"/>
          <w:bCs/>
          <w:iCs/>
        </w:rPr>
        <w:t xml:space="preserve">complementary user entity controls that are suitably designed and operating effectively are necessary, along with controls at </w:t>
      </w:r>
      <w:r w:rsidR="00E336DB">
        <w:rPr>
          <w:rFonts w:eastAsiaTheme="minorHAnsi"/>
          <w:bCs/>
          <w:iCs/>
        </w:rPr>
        <w:t>ABC</w:t>
      </w:r>
      <w:r w:rsidR="00217453">
        <w:rPr>
          <w:rFonts w:eastAsiaTheme="minorHAnsi"/>
          <w:bCs/>
          <w:iCs/>
        </w:rPr>
        <w:t xml:space="preserve">, to achieve </w:t>
      </w:r>
      <w:r w:rsidR="00E336DB">
        <w:rPr>
          <w:rFonts w:eastAsiaTheme="minorHAnsi"/>
          <w:bCs/>
          <w:iCs/>
        </w:rPr>
        <w:t>ABC</w:t>
      </w:r>
      <w:r w:rsidR="00217453">
        <w:rPr>
          <w:rFonts w:eastAsiaTheme="minorHAnsi"/>
          <w:bCs/>
          <w:iCs/>
        </w:rPr>
        <w:t xml:space="preserve">’s service commitments and system requirements based on the applicable trust services criteria. The </w:t>
      </w:r>
      <w:r w:rsidR="0032674F">
        <w:rPr>
          <w:rFonts w:eastAsiaTheme="minorHAnsi"/>
          <w:bCs/>
          <w:iCs/>
        </w:rPr>
        <w:t>d</w:t>
      </w:r>
      <w:r w:rsidR="00217453">
        <w:rPr>
          <w:rFonts w:eastAsiaTheme="minorHAnsi"/>
          <w:bCs/>
          <w:iCs/>
        </w:rPr>
        <w:t xml:space="preserve">escription presents </w:t>
      </w:r>
      <w:r w:rsidR="00E336DB">
        <w:rPr>
          <w:rFonts w:eastAsiaTheme="minorHAnsi"/>
          <w:bCs/>
          <w:iCs/>
        </w:rPr>
        <w:t>ABC</w:t>
      </w:r>
      <w:r w:rsidR="00217453">
        <w:rPr>
          <w:rFonts w:eastAsiaTheme="minorHAnsi"/>
          <w:bCs/>
          <w:iCs/>
        </w:rPr>
        <w:t xml:space="preserve">’s controls, the applicable trust services criteria, and the complementary user entity controls assumed in the design of </w:t>
      </w:r>
      <w:r w:rsidR="00E336DB">
        <w:rPr>
          <w:rFonts w:eastAsiaTheme="minorHAnsi"/>
          <w:bCs/>
          <w:iCs/>
        </w:rPr>
        <w:t>ABC</w:t>
      </w:r>
      <w:r w:rsidR="00217453">
        <w:rPr>
          <w:rFonts w:eastAsiaTheme="minorHAnsi"/>
          <w:bCs/>
          <w:iCs/>
        </w:rPr>
        <w:t xml:space="preserve">’s controls. </w:t>
      </w:r>
      <w:r w:rsidRPr="00784576">
        <w:rPr>
          <w:rFonts w:eastAsiaTheme="minorHAnsi"/>
          <w:bCs/>
          <w:iCs/>
        </w:rPr>
        <w:t xml:space="preserve">Our examination did not </w:t>
      </w:r>
      <w:r w:rsidR="00217453">
        <w:rPr>
          <w:rFonts w:eastAsiaTheme="minorHAnsi"/>
          <w:bCs/>
          <w:iCs/>
        </w:rPr>
        <w:t>include</w:t>
      </w:r>
      <w:r w:rsidRPr="00784576">
        <w:rPr>
          <w:rFonts w:eastAsiaTheme="minorHAnsi"/>
          <w:bCs/>
          <w:iCs/>
        </w:rPr>
        <w:t xml:space="preserve"> such complementary user entity controls</w:t>
      </w:r>
      <w:r w:rsidR="00802BB1" w:rsidRPr="00784576">
        <w:rPr>
          <w:rFonts w:eastAsiaTheme="minorHAnsi"/>
          <w:bCs/>
          <w:iCs/>
        </w:rPr>
        <w:t xml:space="preserve"> </w:t>
      </w:r>
      <w:r w:rsidRPr="00784576">
        <w:rPr>
          <w:rFonts w:eastAsiaTheme="minorHAnsi"/>
          <w:bCs/>
          <w:iCs/>
        </w:rPr>
        <w:t>and we have not evaluated the suitability of the design or operating effectiveness of such controls.</w:t>
      </w:r>
    </w:p>
    <w:p w14:paraId="008E667D" w14:textId="77777777" w:rsidR="007A799D" w:rsidRPr="00784576" w:rsidRDefault="007A799D" w:rsidP="006E69F8">
      <w:pPr>
        <w:pStyle w:val="psindent0"/>
        <w:ind w:left="0"/>
      </w:pPr>
      <w:r w:rsidRPr="00784576">
        <w:rPr>
          <w:i/>
        </w:rPr>
        <w:t>Service organization’s responsibilities</w:t>
      </w:r>
    </w:p>
    <w:p w14:paraId="71FE7ADC" w14:textId="56177489" w:rsidR="007A799D" w:rsidRPr="00784576" w:rsidRDefault="00E336DB" w:rsidP="006E69F8">
      <w:pPr>
        <w:pStyle w:val="psindent0"/>
        <w:ind w:left="0"/>
      </w:pPr>
      <w:r>
        <w:t>ABC</w:t>
      </w:r>
      <w:r w:rsidR="00217453">
        <w:t xml:space="preserve"> is responsible for its service commitments and system requirements and for designing, implementing</w:t>
      </w:r>
      <w:r w:rsidR="0032674F">
        <w:t>,</w:t>
      </w:r>
      <w:r w:rsidR="00217453">
        <w:t xml:space="preserve"> and operating effective controls within the system to provide reasonable assurance that </w:t>
      </w:r>
      <w:r>
        <w:t>ABC</w:t>
      </w:r>
      <w:r w:rsidR="00217453">
        <w:t xml:space="preserve">’s service commitments and system requirements were achieved. </w:t>
      </w:r>
      <w:r w:rsidR="0032674F">
        <w:t xml:space="preserve">In section 1, </w:t>
      </w:r>
      <w:r>
        <w:t>ABC</w:t>
      </w:r>
      <w:r w:rsidR="00802BB1" w:rsidRPr="00784576">
        <w:t xml:space="preserve"> </w:t>
      </w:r>
      <w:r w:rsidR="007A799D" w:rsidRPr="00784576">
        <w:t>has provided</w:t>
      </w:r>
      <w:r w:rsidR="00034D2F" w:rsidRPr="00784576">
        <w:t xml:space="preserve"> </w:t>
      </w:r>
      <w:r w:rsidR="0032674F">
        <w:t>its</w:t>
      </w:r>
      <w:r w:rsidR="00CE1A84" w:rsidRPr="00784576">
        <w:t xml:space="preserve"> </w:t>
      </w:r>
      <w:r w:rsidR="007A799D" w:rsidRPr="00784576">
        <w:t>assertion</w:t>
      </w:r>
      <w:r w:rsidR="00CB3EB2" w:rsidRPr="00784576">
        <w:t xml:space="preserve"> </w:t>
      </w:r>
      <w:r w:rsidR="006C6A61" w:rsidRPr="00784576">
        <w:t xml:space="preserve">titled, </w:t>
      </w:r>
      <w:r w:rsidR="00CB22CB" w:rsidRPr="00784576">
        <w:t>“</w:t>
      </w:r>
      <w:r w:rsidR="00822CA7">
        <w:t xml:space="preserve">Assertion </w:t>
      </w:r>
      <w:r w:rsidR="00CB22CB" w:rsidRPr="00784576">
        <w:t xml:space="preserve">of </w:t>
      </w:r>
      <w:r>
        <w:t>ABC</w:t>
      </w:r>
      <w:r w:rsidR="00822CA7">
        <w:t xml:space="preserve"> Service Organization Management</w:t>
      </w:r>
      <w:r w:rsidR="00CB22CB" w:rsidRPr="00784576">
        <w:t xml:space="preserve">” </w:t>
      </w:r>
      <w:r w:rsidR="006C6A61" w:rsidRPr="00784576">
        <w:t xml:space="preserve">(assertion) </w:t>
      </w:r>
      <w:r w:rsidR="00CB3EB2" w:rsidRPr="00784576">
        <w:t xml:space="preserve">about the </w:t>
      </w:r>
      <w:r w:rsidR="00822CA7">
        <w:t>d</w:t>
      </w:r>
      <w:r w:rsidR="00CB3EB2" w:rsidRPr="00784576">
        <w:t xml:space="preserve">escription </w:t>
      </w:r>
      <w:r w:rsidR="00822CA7">
        <w:t>and the</w:t>
      </w:r>
      <w:r w:rsidR="00CB3EB2" w:rsidRPr="00784576">
        <w:t xml:space="preserve"> suitability of design and operating effective</w:t>
      </w:r>
      <w:r w:rsidR="00E33FDC" w:rsidRPr="00784576">
        <w:t>ness</w:t>
      </w:r>
      <w:r w:rsidR="00CB3EB2" w:rsidRPr="00784576">
        <w:t xml:space="preserve"> of the controls </w:t>
      </w:r>
      <w:r w:rsidR="00822CA7">
        <w:t>stated</w:t>
      </w:r>
      <w:r w:rsidR="00CB3EB2" w:rsidRPr="00784576">
        <w:t xml:space="preserve"> therei</w:t>
      </w:r>
      <w:r w:rsidR="00822CA7">
        <w:t>n</w:t>
      </w:r>
      <w:r w:rsidR="00CB3EB2" w:rsidRPr="00784576">
        <w:t>.</w:t>
      </w:r>
      <w:r w:rsidR="007A799D" w:rsidRPr="00784576">
        <w:t xml:space="preserve"> </w:t>
      </w:r>
      <w:r>
        <w:t>ABC</w:t>
      </w:r>
      <w:r w:rsidR="00802BB1" w:rsidRPr="00784576">
        <w:t xml:space="preserve"> </w:t>
      </w:r>
      <w:r w:rsidR="007A799D" w:rsidRPr="00784576">
        <w:t>is responsible for preparing the description and assertion</w:t>
      </w:r>
      <w:r w:rsidR="00CB22CB" w:rsidRPr="00784576">
        <w:t>,</w:t>
      </w:r>
      <w:r w:rsidR="00034D2F" w:rsidRPr="00784576">
        <w:t xml:space="preserve"> including</w:t>
      </w:r>
      <w:r w:rsidR="007A799D" w:rsidRPr="00784576">
        <w:t xml:space="preserve"> the completeness, accuracy, </w:t>
      </w:r>
      <w:r w:rsidR="007A799D" w:rsidRPr="00822CA7">
        <w:t>and method of presentation of</w:t>
      </w:r>
      <w:r w:rsidR="0047392F" w:rsidRPr="00822CA7">
        <w:t xml:space="preserve"> </w:t>
      </w:r>
      <w:r w:rsidR="007A799D" w:rsidRPr="00822CA7">
        <w:t xml:space="preserve">the </w:t>
      </w:r>
      <w:r w:rsidR="00822CA7" w:rsidRPr="00822CA7">
        <w:t>d</w:t>
      </w:r>
      <w:r w:rsidR="007A799D" w:rsidRPr="00822CA7">
        <w:t xml:space="preserve">escription and </w:t>
      </w:r>
      <w:r w:rsidR="00822CA7" w:rsidRPr="00822CA7">
        <w:t>a</w:t>
      </w:r>
      <w:r w:rsidR="007A799D" w:rsidRPr="00822CA7">
        <w:t>ssertion</w:t>
      </w:r>
      <w:r w:rsidR="005A47EF" w:rsidRPr="00822CA7">
        <w:t>;</w:t>
      </w:r>
      <w:r w:rsidR="007A799D" w:rsidRPr="00822CA7">
        <w:t xml:space="preserve"> </w:t>
      </w:r>
      <w:r w:rsidR="007A799D" w:rsidRPr="00822CA7">
        <w:lastRenderedPageBreak/>
        <w:t xml:space="preserve">providing the services covered by the </w:t>
      </w:r>
      <w:r w:rsidR="00822CA7" w:rsidRPr="00822CA7">
        <w:t>d</w:t>
      </w:r>
      <w:r w:rsidR="007A799D" w:rsidRPr="00822CA7">
        <w:t>escription</w:t>
      </w:r>
      <w:r w:rsidR="005A47EF" w:rsidRPr="00822CA7">
        <w:t>;</w:t>
      </w:r>
      <w:r w:rsidR="00606B1D" w:rsidRPr="00822CA7">
        <w:t xml:space="preserve"> </w:t>
      </w:r>
      <w:r w:rsidR="00822CA7" w:rsidRPr="00822CA7">
        <w:t xml:space="preserve">selecting the applicable trust services criteria and stating the related controls in the description; and </w:t>
      </w:r>
      <w:r w:rsidR="00535C0F" w:rsidRPr="00822CA7">
        <w:t xml:space="preserve">identifying the risks that </w:t>
      </w:r>
      <w:r w:rsidR="00822CA7" w:rsidRPr="00822CA7">
        <w:t xml:space="preserve">threaten </w:t>
      </w:r>
      <w:r w:rsidR="00535C0F" w:rsidRPr="00822CA7">
        <w:t xml:space="preserve">the </w:t>
      </w:r>
      <w:r w:rsidR="00822CA7" w:rsidRPr="00822CA7">
        <w:t>achievement of the service organization’s service commitments and system requirements.</w:t>
      </w:r>
      <w:r w:rsidR="00822CA7">
        <w:rPr>
          <w:sz w:val="22"/>
          <w:szCs w:val="22"/>
        </w:rPr>
        <w:t xml:space="preserve"> </w:t>
      </w:r>
    </w:p>
    <w:p w14:paraId="4ABC45A1" w14:textId="77777777" w:rsidR="007A799D" w:rsidRPr="00784576" w:rsidRDefault="007A799D" w:rsidP="006E69F8">
      <w:pPr>
        <w:pStyle w:val="psindent0"/>
        <w:ind w:left="0"/>
      </w:pPr>
      <w:r w:rsidRPr="00784576">
        <w:rPr>
          <w:i/>
        </w:rPr>
        <w:t xml:space="preserve">Service auditor’s responsibilities </w:t>
      </w:r>
    </w:p>
    <w:p w14:paraId="1D811A84" w14:textId="502CBB0F" w:rsidR="007A799D" w:rsidRPr="00784576" w:rsidRDefault="007A799D" w:rsidP="006E69F8">
      <w:pPr>
        <w:pStyle w:val="psindent0"/>
        <w:ind w:left="0"/>
      </w:pPr>
      <w:r w:rsidRPr="00784576">
        <w:t xml:space="preserve">Our responsibility is to express an opinion on the </w:t>
      </w:r>
      <w:r w:rsidR="004C45B9">
        <w:t xml:space="preserve">description and on the </w:t>
      </w:r>
      <w:r w:rsidRPr="00784576">
        <w:t>suitability of the design and operating effectiveness of controls</w:t>
      </w:r>
      <w:r w:rsidR="008F3C80" w:rsidRPr="00784576">
        <w:t xml:space="preserve"> </w:t>
      </w:r>
      <w:r w:rsidR="004C45B9">
        <w:t>stated in the description based on our ex</w:t>
      </w:r>
      <w:r w:rsidRPr="00784576">
        <w:t xml:space="preserve">amination. </w:t>
      </w:r>
      <w:r w:rsidR="004C45B9">
        <w:t>O</w:t>
      </w:r>
      <w:r w:rsidRPr="00784576">
        <w:t>ur examination</w:t>
      </w:r>
      <w:r w:rsidR="008F3C80" w:rsidRPr="00784576">
        <w:t xml:space="preserve"> was conducted</w:t>
      </w:r>
      <w:r w:rsidRPr="00784576">
        <w:t xml:space="preserve"> in accordance with attestation standards established by the</w:t>
      </w:r>
      <w:r w:rsidR="004C45B9">
        <w:t xml:space="preserve"> American Institute of Certified Public Accountants</w:t>
      </w:r>
      <w:r w:rsidR="0047392F" w:rsidRPr="00784576">
        <w:t>.</w:t>
      </w:r>
      <w:r w:rsidR="0086542F" w:rsidRPr="00784576">
        <w:t xml:space="preserve"> </w:t>
      </w:r>
      <w:r w:rsidRPr="00784576">
        <w:t xml:space="preserve">Those standards require that we plan and perform our examination to obtain reasonable assurance about whether, in all material respects, the </w:t>
      </w:r>
      <w:r w:rsidR="004C45B9">
        <w:t>d</w:t>
      </w:r>
      <w:r w:rsidRPr="00784576">
        <w:t xml:space="preserve">escription is </w:t>
      </w:r>
      <w:r w:rsidR="004C45B9">
        <w:t>p</w:t>
      </w:r>
      <w:r w:rsidRPr="00784576">
        <w:t xml:space="preserve">resented </w:t>
      </w:r>
      <w:r w:rsidR="00535C0F" w:rsidRPr="00784576">
        <w:t>in accordance with</w:t>
      </w:r>
      <w:r w:rsidRPr="00784576">
        <w:t xml:space="preserve"> the description criteria and the controls </w:t>
      </w:r>
      <w:r w:rsidR="004C45B9">
        <w:t>stated</w:t>
      </w:r>
      <w:r w:rsidR="00535C0F" w:rsidRPr="00784576">
        <w:t xml:space="preserve"> therein </w:t>
      </w:r>
      <w:r w:rsidR="004C45B9">
        <w:t>were</w:t>
      </w:r>
      <w:r w:rsidRPr="00784576">
        <w:t xml:space="preserve"> suitably designed and operat</w:t>
      </w:r>
      <w:r w:rsidR="004C45B9">
        <w:t>ed</w:t>
      </w:r>
      <w:r w:rsidRPr="00784576">
        <w:t xml:space="preserve"> effectively </w:t>
      </w:r>
      <w:r w:rsidR="004C45B9">
        <w:t>to provide reasonable assurance that the service organization’s commitment</w:t>
      </w:r>
      <w:r w:rsidR="000526B3">
        <w:t>s</w:t>
      </w:r>
      <w:r w:rsidR="004C45B9">
        <w:t xml:space="preserve"> and system requirements were achieved based on </w:t>
      </w:r>
      <w:r w:rsidRPr="00784576">
        <w:t>the applicable trust services criteria</w:t>
      </w:r>
      <w:r w:rsidR="00F52A3C" w:rsidRPr="00784576">
        <w:t xml:space="preserve"> and HITRUST CSF </w:t>
      </w:r>
      <w:r w:rsidR="00A707F9" w:rsidRPr="00784576">
        <w:t>criteria</w:t>
      </w:r>
      <w:r w:rsidR="004C45B9">
        <w:t xml:space="preserve">. </w:t>
      </w:r>
      <w:r w:rsidR="007965E9" w:rsidRPr="00D25F80" w:rsidDel="0047392F">
        <w:rPr>
          <w:rFonts w:eastAsia="MS Mincho"/>
          <w:lang w:bidi="he-IL"/>
        </w:rPr>
        <w:t>We believe that the evidence we obtained is sufficient and appropriate to provide</w:t>
      </w:r>
      <w:r w:rsidR="007965E9" w:rsidRPr="00784576" w:rsidDel="0047392F">
        <w:rPr>
          <w:rFonts w:eastAsia="MS Mincho"/>
          <w:lang w:bidi="he-IL"/>
        </w:rPr>
        <w:t xml:space="preserve"> a reasonable basis for our opinion.</w:t>
      </w:r>
    </w:p>
    <w:p w14:paraId="7CE2FF1C" w14:textId="53EA7A47" w:rsidR="008F3C80" w:rsidRPr="00784576" w:rsidRDefault="004470E9" w:rsidP="006E69F8">
      <w:pPr>
        <w:pStyle w:val="psindent0"/>
        <w:ind w:left="0"/>
      </w:pPr>
      <w:r w:rsidRPr="00784576">
        <w:t>An</w:t>
      </w:r>
      <w:r w:rsidR="007A799D" w:rsidRPr="00784576">
        <w:t xml:space="preserve"> examination of the description</w:t>
      </w:r>
      <w:r w:rsidRPr="00784576">
        <w:t xml:space="preserve"> of a service organization</w:t>
      </w:r>
      <w:r w:rsidR="007F759D" w:rsidRPr="00784576">
        <w:t>’s</w:t>
      </w:r>
      <w:r w:rsidRPr="00784576">
        <w:t xml:space="preserve"> system </w:t>
      </w:r>
      <w:r w:rsidR="007A799D" w:rsidRPr="00784576">
        <w:t>and the suitability of the design and operating effectiveness of controls</w:t>
      </w:r>
      <w:r w:rsidR="003736E4" w:rsidRPr="00784576">
        <w:t xml:space="preserve"> </w:t>
      </w:r>
      <w:r w:rsidRPr="00784576">
        <w:t>involves</w:t>
      </w:r>
      <w:r w:rsidR="004C45B9">
        <w:t xml:space="preserve"> the following</w:t>
      </w:r>
      <w:r w:rsidR="009559A9" w:rsidRPr="00784576">
        <w:t>:</w:t>
      </w:r>
    </w:p>
    <w:p w14:paraId="756FBF9F" w14:textId="10D52C33" w:rsidR="004C45B9" w:rsidRDefault="004C45B9" w:rsidP="008F4F37">
      <w:pPr>
        <w:pStyle w:val="psindent0"/>
        <w:numPr>
          <w:ilvl w:val="0"/>
          <w:numId w:val="2"/>
        </w:numPr>
      </w:pPr>
      <w:r>
        <w:t>Obtaining an understanding of the system and the service organization’s service commitments and system requirements</w:t>
      </w:r>
    </w:p>
    <w:p w14:paraId="31474EC0" w14:textId="51C59FF9" w:rsidR="004C45B9" w:rsidRPr="00784576" w:rsidRDefault="004C45B9" w:rsidP="004C45B9">
      <w:pPr>
        <w:pStyle w:val="psindent0"/>
        <w:numPr>
          <w:ilvl w:val="0"/>
          <w:numId w:val="2"/>
        </w:numPr>
      </w:pPr>
      <w:r>
        <w:t>A</w:t>
      </w:r>
      <w:r w:rsidRPr="00784576">
        <w:t xml:space="preserve">ssessing the risks that the </w:t>
      </w:r>
      <w:r>
        <w:t>d</w:t>
      </w:r>
      <w:r w:rsidRPr="00784576">
        <w:t xml:space="preserve">escription is not presented in accordance with the </w:t>
      </w:r>
      <w:r>
        <w:t>d</w:t>
      </w:r>
      <w:r w:rsidRPr="00784576">
        <w:t xml:space="preserve">escription </w:t>
      </w:r>
      <w:r>
        <w:t>c</w:t>
      </w:r>
      <w:r w:rsidRPr="00784576">
        <w:t xml:space="preserve">riteria and that controls were not suitably designed or </w:t>
      </w:r>
      <w:r>
        <w:t>did not operate e</w:t>
      </w:r>
      <w:r w:rsidRPr="00784576">
        <w:t>ffectively</w:t>
      </w:r>
    </w:p>
    <w:p w14:paraId="38A3F14C" w14:textId="77777777" w:rsidR="008D5D38" w:rsidRDefault="008D5D38" w:rsidP="008F4F37">
      <w:pPr>
        <w:pStyle w:val="psindent0"/>
        <w:numPr>
          <w:ilvl w:val="0"/>
          <w:numId w:val="2"/>
        </w:numPr>
      </w:pPr>
      <w:r>
        <w:t>P</w:t>
      </w:r>
      <w:r w:rsidR="004470E9" w:rsidRPr="00784576">
        <w:t>erforming procedures to obtain evidence about</w:t>
      </w:r>
      <w:r w:rsidR="008F3C80" w:rsidRPr="00784576">
        <w:t xml:space="preserve"> </w:t>
      </w:r>
      <w:r>
        <w:t>whether the desc</w:t>
      </w:r>
      <w:r w:rsidR="004470E9" w:rsidRPr="00784576">
        <w:t>ription</w:t>
      </w:r>
      <w:r w:rsidR="008F3C80" w:rsidRPr="00784576">
        <w:t xml:space="preserve"> </w:t>
      </w:r>
      <w:r>
        <w:t>is presented in accordance with the d</w:t>
      </w:r>
      <w:r w:rsidR="002F0FA4" w:rsidRPr="00784576">
        <w:t xml:space="preserve">escription </w:t>
      </w:r>
      <w:r>
        <w:t>c</w:t>
      </w:r>
      <w:r w:rsidR="002F0FA4" w:rsidRPr="00784576">
        <w:t>riteria</w:t>
      </w:r>
    </w:p>
    <w:p w14:paraId="2B61C81D" w14:textId="31860B87" w:rsidR="008F3C80" w:rsidRPr="00784576" w:rsidRDefault="008D5D38" w:rsidP="008F4F37">
      <w:pPr>
        <w:pStyle w:val="psindent0"/>
        <w:numPr>
          <w:ilvl w:val="0"/>
          <w:numId w:val="2"/>
        </w:numPr>
      </w:pPr>
      <w:r>
        <w:t xml:space="preserve">Performing procedures to obtain evidence about whether controls stated in the description were </w:t>
      </w:r>
      <w:r w:rsidR="00AF07C9" w:rsidRPr="00784576">
        <w:t>suitab</w:t>
      </w:r>
      <w:r w:rsidR="00802BB1" w:rsidRPr="00784576">
        <w:t>i</w:t>
      </w:r>
      <w:r w:rsidR="00AF07C9" w:rsidRPr="00784576">
        <w:t>l</w:t>
      </w:r>
      <w:r w:rsidR="005617D6" w:rsidRPr="00784576">
        <w:t>it</w:t>
      </w:r>
      <w:r w:rsidR="00AF07C9" w:rsidRPr="00784576">
        <w:t>y</w:t>
      </w:r>
      <w:r w:rsidR="007965E9" w:rsidRPr="00784576">
        <w:t xml:space="preserve"> </w:t>
      </w:r>
      <w:r>
        <w:t xml:space="preserve">designed to provide reasonable assurance that the service organization achieved its service commitments and system requirements based on </w:t>
      </w:r>
      <w:r w:rsidR="007A799D" w:rsidRPr="00784576">
        <w:t>the applicable trust services criteria</w:t>
      </w:r>
      <w:r w:rsidR="00F52A3C" w:rsidRPr="00784576">
        <w:t xml:space="preserve"> and HITRUST CSF </w:t>
      </w:r>
      <w:r w:rsidR="00A707F9" w:rsidRPr="00784576">
        <w:t>criteria</w:t>
      </w:r>
    </w:p>
    <w:p w14:paraId="74237E57" w14:textId="0D03BF79" w:rsidR="008F3C80" w:rsidRPr="00784576" w:rsidRDefault="008D5D38" w:rsidP="008F4F37">
      <w:pPr>
        <w:pStyle w:val="psindent0"/>
        <w:numPr>
          <w:ilvl w:val="0"/>
          <w:numId w:val="2"/>
        </w:numPr>
      </w:pPr>
      <w:r>
        <w:t>T</w:t>
      </w:r>
      <w:r w:rsidR="008F3C80" w:rsidRPr="00784576">
        <w:t>esting the operating effectiveness of controls</w:t>
      </w:r>
      <w:r>
        <w:t xml:space="preserve"> stated in the description to provide r</w:t>
      </w:r>
      <w:r w:rsidR="008F3C80" w:rsidRPr="00784576">
        <w:t xml:space="preserve">easonable assurance that the </w:t>
      </w:r>
      <w:r>
        <w:t xml:space="preserve">service organization achieved its service commitments and system requirements based on the </w:t>
      </w:r>
      <w:r w:rsidR="008F3C80" w:rsidRPr="00784576">
        <w:t>applicable trust services criteria</w:t>
      </w:r>
      <w:r w:rsidR="00F52A3C" w:rsidRPr="00784576">
        <w:t xml:space="preserve"> and HITRUST CSF </w:t>
      </w:r>
      <w:r w:rsidR="00A707F9" w:rsidRPr="00784576">
        <w:t>criteri</w:t>
      </w:r>
      <w:r>
        <w:t>a</w:t>
      </w:r>
    </w:p>
    <w:p w14:paraId="10B2C65F" w14:textId="2596F6E4" w:rsidR="008F3C80" w:rsidRDefault="008D5D38" w:rsidP="008F4F37">
      <w:pPr>
        <w:pStyle w:val="psindent0"/>
        <w:numPr>
          <w:ilvl w:val="0"/>
          <w:numId w:val="2"/>
        </w:numPr>
      </w:pPr>
      <w:r>
        <w:t>E</w:t>
      </w:r>
      <w:r w:rsidR="008F3C80" w:rsidRPr="00784576">
        <w:t>valuating the overall presentation of the description</w:t>
      </w:r>
    </w:p>
    <w:p w14:paraId="2B8A3DBB" w14:textId="7185F24C" w:rsidR="008D5D38" w:rsidRPr="00784576" w:rsidRDefault="008D5D38" w:rsidP="008D5D38">
      <w:pPr>
        <w:pStyle w:val="psindent0"/>
        <w:ind w:left="360"/>
      </w:pPr>
      <w:r>
        <w:t xml:space="preserve">Our examination also included performing such other procedures as we considered necessary in the circumstances. </w:t>
      </w:r>
    </w:p>
    <w:p w14:paraId="3570DA3E" w14:textId="77777777" w:rsidR="007A799D" w:rsidRPr="00784576" w:rsidRDefault="007A799D" w:rsidP="006E69F8">
      <w:pPr>
        <w:pStyle w:val="psindent0"/>
        <w:ind w:left="0"/>
      </w:pPr>
      <w:r w:rsidRPr="00784576">
        <w:rPr>
          <w:i/>
        </w:rPr>
        <w:t xml:space="preserve">Inherent limitations </w:t>
      </w:r>
    </w:p>
    <w:p w14:paraId="4633632F" w14:textId="77777777" w:rsidR="008D5D38" w:rsidRDefault="003A484D" w:rsidP="006E69F8">
      <w:pPr>
        <w:pStyle w:val="psindent0"/>
        <w:ind w:left="0"/>
      </w:pPr>
      <w:r w:rsidRPr="00784576">
        <w:lastRenderedPageBreak/>
        <w:t xml:space="preserve">The description is prepared to meet the common needs of a broad range of </w:t>
      </w:r>
      <w:r w:rsidR="008D5D38">
        <w:t xml:space="preserve">report </w:t>
      </w:r>
      <w:r w:rsidRPr="00784576">
        <w:t>user</w:t>
      </w:r>
      <w:r w:rsidR="006C6A61" w:rsidRPr="00784576">
        <w:t>s</w:t>
      </w:r>
      <w:r w:rsidRPr="00784576">
        <w:t xml:space="preserve"> and may not, therefore, include every aspect of the system that individual user</w:t>
      </w:r>
      <w:r w:rsidR="008D5D38">
        <w:t>s</w:t>
      </w:r>
      <w:r w:rsidRPr="00784576">
        <w:t xml:space="preserve"> may consider important </w:t>
      </w:r>
      <w:r w:rsidR="006C6A61" w:rsidRPr="00784576">
        <w:t>t</w:t>
      </w:r>
      <w:r w:rsidR="008D5D38">
        <w:t xml:space="preserve">o meet their informational </w:t>
      </w:r>
      <w:r w:rsidR="006C6A61" w:rsidRPr="00784576">
        <w:t>needs</w:t>
      </w:r>
      <w:r w:rsidRPr="00784576">
        <w:t xml:space="preserve">. </w:t>
      </w:r>
    </w:p>
    <w:p w14:paraId="1E792B08" w14:textId="77777777" w:rsidR="008D5D38" w:rsidRDefault="008D5D38" w:rsidP="006E69F8">
      <w:pPr>
        <w:pStyle w:val="psindent0"/>
        <w:ind w:left="0"/>
      </w:pPr>
      <w:r>
        <w:t>There are inherent limitations in the effectiveness of any system of internal control, including the possibility of human error and the circumvention of controls.</w:t>
      </w:r>
    </w:p>
    <w:p w14:paraId="45714B0C" w14:textId="67219CF9" w:rsidR="000549B4" w:rsidRPr="00784576" w:rsidRDefault="007A799D" w:rsidP="006E69F8">
      <w:pPr>
        <w:pStyle w:val="psindent0"/>
        <w:ind w:left="0"/>
        <w:rPr>
          <w:rFonts w:eastAsiaTheme="minorHAnsi"/>
          <w:i/>
          <w:iCs/>
        </w:rPr>
      </w:pPr>
      <w:r w:rsidRPr="00784576">
        <w:t xml:space="preserve">Because of their nature, controls may not always operate effectively to </w:t>
      </w:r>
      <w:r w:rsidR="008D5D38">
        <w:t xml:space="preserve">provide reasonable assurance that the service organization’s service commitments and system requirements are achieved based on the </w:t>
      </w:r>
      <w:r w:rsidRPr="00784576">
        <w:t>applicable trust services criteria</w:t>
      </w:r>
      <w:r w:rsidR="00F52A3C" w:rsidRPr="00784576">
        <w:t xml:space="preserve"> and HITRUST CSF </w:t>
      </w:r>
      <w:r w:rsidR="00A707F9" w:rsidRPr="00784576">
        <w:t>criteria</w:t>
      </w:r>
      <w:r w:rsidRPr="00784576">
        <w:t xml:space="preserve">. Also, </w:t>
      </w:r>
      <w:r w:rsidR="00CD33AA" w:rsidRPr="00784576">
        <w:t xml:space="preserve">the projection to the future of any </w:t>
      </w:r>
      <w:r w:rsidR="007A0298">
        <w:t xml:space="preserve">conclusions about the </w:t>
      </w:r>
      <w:r w:rsidRPr="00784576">
        <w:t xml:space="preserve">suitability of the design </w:t>
      </w:r>
      <w:r w:rsidR="007A0298">
        <w:t>and</w:t>
      </w:r>
      <w:r w:rsidRPr="00784576">
        <w:t xml:space="preserve"> operating effectiveness of controls is subject to the risk that </w:t>
      </w:r>
      <w:r w:rsidR="007A0298">
        <w:t>controls may become inadequate because of changes in conditions or that the degree of compliance with the policies or procedures may deteriorate.</w:t>
      </w:r>
      <w:r w:rsidR="000549B4" w:rsidRPr="00784576">
        <w:rPr>
          <w:rFonts w:eastAsiaTheme="minorHAnsi"/>
          <w:i/>
          <w:iCs/>
        </w:rPr>
        <w:t xml:space="preserve"> </w:t>
      </w:r>
    </w:p>
    <w:p w14:paraId="2658F2FD" w14:textId="77777777" w:rsidR="0009464A" w:rsidRPr="00784576" w:rsidRDefault="0009464A" w:rsidP="0009464A">
      <w:pPr>
        <w:pStyle w:val="psindent0"/>
        <w:ind w:left="0"/>
      </w:pPr>
      <w:r w:rsidRPr="00784576">
        <w:rPr>
          <w:i/>
        </w:rPr>
        <w:t xml:space="preserve">Description of tests of controls </w:t>
      </w:r>
    </w:p>
    <w:p w14:paraId="3D6E8F67" w14:textId="52C8914E" w:rsidR="0009464A" w:rsidRPr="00784576" w:rsidRDefault="0009464A" w:rsidP="0009464A">
      <w:pPr>
        <w:pStyle w:val="psindent0"/>
        <w:ind w:left="0"/>
      </w:pPr>
      <w:r w:rsidRPr="00784576">
        <w:t xml:space="preserve">The specific controls </w:t>
      </w:r>
      <w:r w:rsidR="00E733A7" w:rsidRPr="00784576">
        <w:t xml:space="preserve">we </w:t>
      </w:r>
      <w:r w:rsidRPr="00784576">
        <w:t>tested</w:t>
      </w:r>
      <w:r w:rsidR="0008372B">
        <w:t>,</w:t>
      </w:r>
      <w:r w:rsidRPr="00784576">
        <w:t xml:space="preserve"> and the nature, timing, and results of those tests are listed in</w:t>
      </w:r>
      <w:r w:rsidR="00CD33AA" w:rsidRPr="00784576">
        <w:t xml:space="preserve"> </w:t>
      </w:r>
      <w:r w:rsidR="007A0298">
        <w:t>section XX.</w:t>
      </w:r>
    </w:p>
    <w:p w14:paraId="558044CC" w14:textId="77777777" w:rsidR="007A799D" w:rsidRPr="00784576" w:rsidRDefault="007A799D" w:rsidP="006E69F8">
      <w:pPr>
        <w:pStyle w:val="psindent0"/>
        <w:ind w:left="0"/>
      </w:pPr>
      <w:r w:rsidRPr="00784576">
        <w:rPr>
          <w:i/>
        </w:rPr>
        <w:t xml:space="preserve">Opinion </w:t>
      </w:r>
    </w:p>
    <w:p w14:paraId="34DC32E8" w14:textId="56C3FFBA" w:rsidR="007A799D" w:rsidRPr="00784576" w:rsidRDefault="007A799D" w:rsidP="006E69F8">
      <w:pPr>
        <w:pStyle w:val="psindent0"/>
        <w:ind w:left="0"/>
      </w:pPr>
      <w:r w:rsidRPr="00784576">
        <w:t xml:space="preserve">In our opinion, in all material respects, </w:t>
      </w:r>
    </w:p>
    <w:p w14:paraId="7E99BE3A" w14:textId="737B43FC" w:rsidR="007A799D" w:rsidRPr="00784576" w:rsidRDefault="007A799D" w:rsidP="007A799D">
      <w:pPr>
        <w:pStyle w:val="psindenthang2"/>
      </w:pPr>
      <w:r w:rsidRPr="00784576">
        <w:rPr>
          <w:i/>
        </w:rPr>
        <w:t>a.</w:t>
      </w:r>
      <w:r w:rsidRPr="00784576">
        <w:tab/>
        <w:t xml:space="preserve">the </w:t>
      </w:r>
      <w:r w:rsidR="007A0298">
        <w:t>d</w:t>
      </w:r>
      <w:r w:rsidRPr="00784576">
        <w:t xml:space="preserve">escription presents </w:t>
      </w:r>
      <w:r w:rsidR="00E336DB">
        <w:t>ABC</w:t>
      </w:r>
      <w:r w:rsidR="007A0298">
        <w:t xml:space="preserve">’s insurance claims processing system </w:t>
      </w:r>
      <w:r w:rsidRPr="00784576">
        <w:t xml:space="preserve">that was designed and implemented throughout the period </w:t>
      </w:r>
      <w:r w:rsidR="00BF29BB" w:rsidRPr="00784576">
        <w:t>January 1, 20X1, to December 31, 20X1</w:t>
      </w:r>
      <w:r w:rsidR="0008372B">
        <w:t>,</w:t>
      </w:r>
      <w:r w:rsidR="00CD33AA" w:rsidRPr="00784576">
        <w:t xml:space="preserve"> in accordance with the </w:t>
      </w:r>
      <w:r w:rsidR="007A0298">
        <w:t>d</w:t>
      </w:r>
      <w:r w:rsidR="00CD33AA" w:rsidRPr="00784576">
        <w:t xml:space="preserve">escription </w:t>
      </w:r>
      <w:r w:rsidR="007A0298">
        <w:t>c</w:t>
      </w:r>
      <w:r w:rsidR="00CD33AA" w:rsidRPr="00784576">
        <w:t>riteria</w:t>
      </w:r>
      <w:r w:rsidRPr="00784576">
        <w:t>.</w:t>
      </w:r>
    </w:p>
    <w:p w14:paraId="6B23B001" w14:textId="19153196" w:rsidR="001974D3" w:rsidRPr="00784576" w:rsidRDefault="007A799D" w:rsidP="00B03FA7">
      <w:pPr>
        <w:autoSpaceDE w:val="0"/>
        <w:autoSpaceDN w:val="0"/>
        <w:adjustRightInd w:val="0"/>
        <w:ind w:left="1440" w:hanging="360"/>
      </w:pPr>
      <w:r w:rsidRPr="00784576">
        <w:rPr>
          <w:i/>
        </w:rPr>
        <w:t>b.</w:t>
      </w:r>
      <w:r w:rsidRPr="00784576">
        <w:tab/>
        <w:t>the controls stated in the description were suitably designed</w:t>
      </w:r>
      <w:r w:rsidR="007A0298" w:rsidRPr="007A0298">
        <w:t xml:space="preserve"> </w:t>
      </w:r>
      <w:r w:rsidR="007A0298" w:rsidRPr="00784576">
        <w:t>throughout the period January 1, 20X1, to December 31, 20X1</w:t>
      </w:r>
      <w:r w:rsidR="007A0298">
        <w:t>,</w:t>
      </w:r>
      <w:r w:rsidR="007A0298" w:rsidRPr="00784576">
        <w:t xml:space="preserve"> </w:t>
      </w:r>
      <w:r w:rsidRPr="00784576">
        <w:t xml:space="preserve">to provide reasonable assurance that </w:t>
      </w:r>
      <w:r w:rsidR="0008372B">
        <w:t>ABC’s</w:t>
      </w:r>
      <w:r w:rsidR="007A0298">
        <w:t xml:space="preserve"> service commitments and system requirements w</w:t>
      </w:r>
      <w:r w:rsidR="00B76C43">
        <w:t>ould be</w:t>
      </w:r>
      <w:r w:rsidR="007A0298">
        <w:t xml:space="preserve"> achieved based on </w:t>
      </w:r>
      <w:r w:rsidRPr="00784576">
        <w:t>the applicable trust services criteria</w:t>
      </w:r>
      <w:r w:rsidR="00F52A3C" w:rsidRPr="00784576">
        <w:t xml:space="preserve"> and HITRUST CSF </w:t>
      </w:r>
      <w:r w:rsidR="00A707F9" w:rsidRPr="00784576">
        <w:t>criteria</w:t>
      </w:r>
      <w:r w:rsidR="00380ED9" w:rsidRPr="00784576">
        <w:t>,</w:t>
      </w:r>
      <w:r w:rsidRPr="00784576">
        <w:t xml:space="preserve"> if </w:t>
      </w:r>
      <w:r w:rsidR="00B76C43">
        <w:t>its</w:t>
      </w:r>
      <w:r w:rsidRPr="00784576">
        <w:t xml:space="preserve"> controls operated effectively </w:t>
      </w:r>
      <w:r w:rsidR="007A0298">
        <w:t xml:space="preserve">throughout that period and </w:t>
      </w:r>
      <w:r w:rsidR="00CD33AA" w:rsidRPr="00784576">
        <w:t xml:space="preserve">user entities applied the </w:t>
      </w:r>
      <w:r w:rsidR="007A0298">
        <w:t xml:space="preserve">complementary controls </w:t>
      </w:r>
      <w:r w:rsidR="00CD33AA" w:rsidRPr="00784576">
        <w:t xml:space="preserve">assumed in the design of </w:t>
      </w:r>
      <w:r w:rsidR="00E336DB">
        <w:t>ABC</w:t>
      </w:r>
      <w:r w:rsidR="00CD33AA" w:rsidRPr="00784576">
        <w:t xml:space="preserve">’s </w:t>
      </w:r>
      <w:r w:rsidR="007A0298">
        <w:t xml:space="preserve">controls </w:t>
      </w:r>
      <w:r w:rsidR="001974D3" w:rsidRPr="00784576">
        <w:rPr>
          <w:rFonts w:eastAsia="MS Mincho"/>
          <w:kern w:val="8"/>
          <w:lang w:bidi="he-IL"/>
        </w:rPr>
        <w:t>throughout th</w:t>
      </w:r>
      <w:r w:rsidR="007A0298">
        <w:rPr>
          <w:rFonts w:eastAsia="MS Mincho"/>
          <w:kern w:val="8"/>
          <w:lang w:bidi="he-IL"/>
        </w:rPr>
        <w:t>at</w:t>
      </w:r>
      <w:r w:rsidR="001974D3" w:rsidRPr="00784576">
        <w:rPr>
          <w:rFonts w:eastAsia="MS Mincho"/>
          <w:kern w:val="8"/>
          <w:lang w:bidi="he-IL"/>
        </w:rPr>
        <w:t xml:space="preserve"> period</w:t>
      </w:r>
      <w:r w:rsidR="00BF29BB" w:rsidRPr="00784576">
        <w:t>.</w:t>
      </w:r>
    </w:p>
    <w:p w14:paraId="5323F6CC" w14:textId="18D05D08" w:rsidR="001974D3" w:rsidRPr="00784576" w:rsidRDefault="007A799D" w:rsidP="00B03FA7">
      <w:pPr>
        <w:autoSpaceDE w:val="0"/>
        <w:autoSpaceDN w:val="0"/>
        <w:adjustRightInd w:val="0"/>
        <w:ind w:left="1440" w:hanging="360"/>
        <w:rPr>
          <w:rFonts w:eastAsia="MS Mincho"/>
          <w:b/>
          <w:i/>
          <w:kern w:val="8"/>
          <w:lang w:bidi="he-IL"/>
        </w:rPr>
      </w:pPr>
      <w:r w:rsidRPr="00784576">
        <w:rPr>
          <w:i/>
        </w:rPr>
        <w:t>c.</w:t>
      </w:r>
      <w:r w:rsidRPr="00784576">
        <w:tab/>
        <w:t xml:space="preserve">the controls </w:t>
      </w:r>
      <w:r w:rsidR="00DF0D30">
        <w:t>stated in the description</w:t>
      </w:r>
      <w:r w:rsidR="00B76C43">
        <w:t xml:space="preserve"> </w:t>
      </w:r>
      <w:r w:rsidR="00B03FA7" w:rsidRPr="00784576">
        <w:t>operated</w:t>
      </w:r>
      <w:r w:rsidR="00B83268" w:rsidRPr="00784576">
        <w:t xml:space="preserve"> effectively </w:t>
      </w:r>
      <w:r w:rsidR="00B76C43" w:rsidRPr="00784576">
        <w:t>throughout the period January 1, 20X1, to December 31, 20X1,</w:t>
      </w:r>
      <w:r w:rsidR="00B76C43">
        <w:t xml:space="preserve"> </w:t>
      </w:r>
      <w:r w:rsidR="00B83268" w:rsidRPr="00784576">
        <w:t xml:space="preserve">to </w:t>
      </w:r>
      <w:r w:rsidRPr="00784576">
        <w:t xml:space="preserve">provide reasonable assurance that </w:t>
      </w:r>
      <w:r w:rsidR="0008372B">
        <w:t>ABC’s</w:t>
      </w:r>
      <w:r w:rsidR="00B76C43">
        <w:t xml:space="preserve"> service commitments and system requirements would be achieved based on </w:t>
      </w:r>
      <w:r w:rsidR="00B76C43" w:rsidRPr="00784576">
        <w:t>the applicable trust services criteria and HITRUST CSF criteria</w:t>
      </w:r>
      <w:r w:rsidR="00B76C43">
        <w:t>,</w:t>
      </w:r>
      <w:r w:rsidRPr="00784576">
        <w:t xml:space="preserve"> </w:t>
      </w:r>
      <w:r w:rsidR="001974D3" w:rsidRPr="00784576">
        <w:rPr>
          <w:rFonts w:eastAsia="MS Mincho"/>
          <w:kern w:val="8"/>
          <w:lang w:bidi="he-IL"/>
        </w:rPr>
        <w:t xml:space="preserve">if </w:t>
      </w:r>
      <w:r w:rsidR="00B76C43">
        <w:rPr>
          <w:rFonts w:eastAsia="MS Mincho"/>
          <w:kern w:val="8"/>
          <w:lang w:bidi="he-IL"/>
        </w:rPr>
        <w:t xml:space="preserve">complementary </w:t>
      </w:r>
      <w:r w:rsidR="001974D3" w:rsidRPr="00784576">
        <w:rPr>
          <w:rFonts w:eastAsia="MS Mincho"/>
          <w:kern w:val="8"/>
          <w:lang w:bidi="he-IL"/>
        </w:rPr>
        <w:t>user entity controls</w:t>
      </w:r>
      <w:r w:rsidR="001974D3" w:rsidRPr="00784576">
        <w:rPr>
          <w:rFonts w:eastAsia="MS Mincho"/>
          <w:lang w:bidi="he-IL"/>
        </w:rPr>
        <w:t xml:space="preserve"> </w:t>
      </w:r>
      <w:r w:rsidR="00CD33AA" w:rsidRPr="00784576">
        <w:rPr>
          <w:rFonts w:eastAsia="MS Mincho"/>
          <w:lang w:bidi="he-IL"/>
        </w:rPr>
        <w:t>assumed</w:t>
      </w:r>
      <w:r w:rsidR="00F37D61" w:rsidRPr="00784576">
        <w:rPr>
          <w:rFonts w:eastAsia="MS Mincho"/>
          <w:lang w:bidi="he-IL"/>
        </w:rPr>
        <w:t xml:space="preserve"> </w:t>
      </w:r>
      <w:r w:rsidR="001974D3" w:rsidRPr="00784576">
        <w:rPr>
          <w:rFonts w:eastAsia="MS Mincho"/>
          <w:kern w:val="8"/>
          <w:lang w:bidi="he-IL"/>
        </w:rPr>
        <w:t xml:space="preserve">in the design of </w:t>
      </w:r>
      <w:r w:rsidR="00E336DB">
        <w:rPr>
          <w:rFonts w:eastAsia="MS Mincho"/>
          <w:kern w:val="8"/>
          <w:lang w:bidi="he-IL"/>
        </w:rPr>
        <w:t>ABC</w:t>
      </w:r>
      <w:r w:rsidR="001974D3" w:rsidRPr="00784576">
        <w:rPr>
          <w:rFonts w:eastAsia="MS Mincho"/>
          <w:kern w:val="8"/>
          <w:lang w:bidi="he-IL"/>
        </w:rPr>
        <w:t>’s controls operated effectively throughout th</w:t>
      </w:r>
      <w:r w:rsidR="00B76C43">
        <w:rPr>
          <w:rFonts w:eastAsia="MS Mincho"/>
          <w:kern w:val="8"/>
          <w:lang w:bidi="he-IL"/>
        </w:rPr>
        <w:t>at</w:t>
      </w:r>
      <w:r w:rsidR="001974D3" w:rsidRPr="00784576">
        <w:rPr>
          <w:rFonts w:eastAsia="MS Mincho"/>
          <w:kern w:val="8"/>
          <w:lang w:bidi="he-IL"/>
        </w:rPr>
        <w:t xml:space="preserve"> period</w:t>
      </w:r>
      <w:r w:rsidR="00B76C43">
        <w:rPr>
          <w:rFonts w:eastAsia="MS Mincho"/>
          <w:kern w:val="8"/>
          <w:lang w:bidi="he-IL"/>
        </w:rPr>
        <w:t>.</w:t>
      </w:r>
    </w:p>
    <w:p w14:paraId="25BFC142" w14:textId="77777777" w:rsidR="007A799D" w:rsidRPr="00784576" w:rsidRDefault="00CC2A6A" w:rsidP="006E69F8">
      <w:pPr>
        <w:pStyle w:val="psindent0"/>
        <w:ind w:left="0"/>
      </w:pPr>
      <w:r w:rsidRPr="00784576">
        <w:rPr>
          <w:i/>
        </w:rPr>
        <w:t>Restricted</w:t>
      </w:r>
      <w:r w:rsidR="007A799D" w:rsidRPr="00784576">
        <w:rPr>
          <w:i/>
        </w:rPr>
        <w:t xml:space="preserve"> use </w:t>
      </w:r>
    </w:p>
    <w:p w14:paraId="4865CFF3" w14:textId="07A67569" w:rsidR="007A799D" w:rsidRPr="00784576" w:rsidRDefault="007A799D" w:rsidP="006E69F8">
      <w:pPr>
        <w:pStyle w:val="psindent0"/>
        <w:ind w:left="0"/>
      </w:pPr>
      <w:r w:rsidRPr="00784576">
        <w:t>This report</w:t>
      </w:r>
      <w:r w:rsidR="002349F3" w:rsidRPr="00784576">
        <w:t>, including</w:t>
      </w:r>
      <w:r w:rsidRPr="00784576">
        <w:t xml:space="preserve"> the description of tests of controls and results thereof</w:t>
      </w:r>
      <w:r w:rsidR="002349F3" w:rsidRPr="00784576">
        <w:t xml:space="preserve"> in section </w:t>
      </w:r>
      <w:r w:rsidR="00E826B3">
        <w:t>XX</w:t>
      </w:r>
      <w:r w:rsidR="00CE7026" w:rsidRPr="00784576">
        <w:t>,</w:t>
      </w:r>
      <w:r w:rsidRPr="00784576">
        <w:t xml:space="preserve"> </w:t>
      </w:r>
      <w:r w:rsidR="00C21130" w:rsidRPr="00784576">
        <w:t xml:space="preserve">is </w:t>
      </w:r>
      <w:r w:rsidRPr="00784576">
        <w:t xml:space="preserve">intended solely for the information and use of </w:t>
      </w:r>
      <w:r w:rsidR="00E336DB">
        <w:t>ABC</w:t>
      </w:r>
      <w:r w:rsidR="002349F3" w:rsidRPr="00784576">
        <w:t>,</w:t>
      </w:r>
      <w:r w:rsidRPr="00784576">
        <w:t xml:space="preserve"> user entities of </w:t>
      </w:r>
      <w:r w:rsidR="00E336DB">
        <w:t>ABC</w:t>
      </w:r>
      <w:r w:rsidRPr="00784576">
        <w:t xml:space="preserve">’s </w:t>
      </w:r>
      <w:r w:rsidR="00E826B3">
        <w:t>insurance claims processing</w:t>
      </w:r>
      <w:r w:rsidRPr="00784576">
        <w:t xml:space="preserve"> </w:t>
      </w:r>
      <w:r w:rsidR="003972D5" w:rsidRPr="00784576">
        <w:t xml:space="preserve">system </w:t>
      </w:r>
      <w:r w:rsidRPr="00784576">
        <w:t xml:space="preserve">during some or all of the period </w:t>
      </w:r>
      <w:r w:rsidR="00BF29BB" w:rsidRPr="00784576">
        <w:t>January 1, 20X1, to December 31, 20X1</w:t>
      </w:r>
      <w:r w:rsidR="0008372B">
        <w:t>,</w:t>
      </w:r>
      <w:r w:rsidRPr="00784576">
        <w:t xml:space="preserve"> </w:t>
      </w:r>
      <w:r w:rsidR="00E826B3">
        <w:lastRenderedPageBreak/>
        <w:t xml:space="preserve">business partners of </w:t>
      </w:r>
      <w:r w:rsidR="0008372B">
        <w:t>ABC</w:t>
      </w:r>
      <w:r w:rsidR="00E826B3">
        <w:t xml:space="preserve"> subject to risks arising</w:t>
      </w:r>
      <w:r w:rsidR="00F7177E">
        <w:t xml:space="preserve"> </w:t>
      </w:r>
      <w:r w:rsidR="00E826B3">
        <w:t>from interaction</w:t>
      </w:r>
      <w:r w:rsidR="00F7177E">
        <w:t>s</w:t>
      </w:r>
      <w:r w:rsidR="00E826B3">
        <w:t xml:space="preserve"> with the ins</w:t>
      </w:r>
      <w:r w:rsidR="00F7177E">
        <w:t>urance</w:t>
      </w:r>
      <w:r w:rsidR="00E826B3">
        <w:t xml:space="preserve"> claims processing system, practitioners providing services to suc</w:t>
      </w:r>
      <w:r w:rsidR="00F7177E">
        <w:t>h user entities and business partners, prospective user entities and business partners, and regulators who have sufficient knowledge and understanding of the following</w:t>
      </w:r>
      <w:r w:rsidRPr="00784576">
        <w:t>:</w:t>
      </w:r>
    </w:p>
    <w:p w14:paraId="04E7885B" w14:textId="45762C40" w:rsidR="007A799D" w:rsidRPr="00784576" w:rsidRDefault="007A799D" w:rsidP="007A799D">
      <w:pPr>
        <w:numPr>
          <w:ilvl w:val="2"/>
          <w:numId w:val="1"/>
        </w:numPr>
      </w:pPr>
      <w:r w:rsidRPr="00784576">
        <w:t>The nature of the service provided by the service organization</w:t>
      </w:r>
    </w:p>
    <w:p w14:paraId="4166ADD3" w14:textId="1C80FFB4" w:rsidR="007A799D" w:rsidRPr="00784576" w:rsidRDefault="007A799D" w:rsidP="007A799D">
      <w:pPr>
        <w:numPr>
          <w:ilvl w:val="2"/>
          <w:numId w:val="1"/>
        </w:numPr>
      </w:pPr>
      <w:r w:rsidRPr="00784576">
        <w:t>How the service organization’s system interacts with user entities</w:t>
      </w:r>
      <w:r w:rsidR="00F7177E">
        <w:t>, business partners, subservice organizations, and</w:t>
      </w:r>
      <w:r w:rsidR="00A10C56" w:rsidRPr="00784576">
        <w:t xml:space="preserve"> other parties</w:t>
      </w:r>
    </w:p>
    <w:p w14:paraId="1B275C49" w14:textId="5A543126" w:rsidR="007A799D" w:rsidRDefault="007A799D" w:rsidP="007A799D">
      <w:pPr>
        <w:numPr>
          <w:ilvl w:val="2"/>
          <w:numId w:val="1"/>
        </w:numPr>
      </w:pPr>
      <w:r w:rsidRPr="00784576">
        <w:t>Internal control and its limitations</w:t>
      </w:r>
      <w:r w:rsidR="00401ECB" w:rsidRPr="00784576">
        <w:t>.</w:t>
      </w:r>
    </w:p>
    <w:p w14:paraId="6AEE598A" w14:textId="36248283" w:rsidR="00D11DE7" w:rsidRPr="00784576" w:rsidRDefault="00D11DE7" w:rsidP="007A799D">
      <w:pPr>
        <w:numPr>
          <w:ilvl w:val="2"/>
          <w:numId w:val="1"/>
        </w:numPr>
      </w:pPr>
      <w:r>
        <w:t>Complementary user entity controls and how those controls interact with the controls at the service organization to achieve the service organization’s service commitments and system requirements</w:t>
      </w:r>
    </w:p>
    <w:p w14:paraId="183100B6" w14:textId="0D1A4570" w:rsidR="00F7177E" w:rsidRPr="00784576" w:rsidRDefault="00F7177E" w:rsidP="00F314BE">
      <w:pPr>
        <w:numPr>
          <w:ilvl w:val="2"/>
          <w:numId w:val="1"/>
        </w:numPr>
      </w:pPr>
      <w:r>
        <w:t xml:space="preserve">User entity responsibilities and how they may affect the user entity’s ability to </w:t>
      </w:r>
      <w:r w:rsidR="0008372B">
        <w:t>effectively</w:t>
      </w:r>
      <w:r>
        <w:t xml:space="preserve"> use the service organization’s services</w:t>
      </w:r>
    </w:p>
    <w:p w14:paraId="797B1F0E" w14:textId="323B963B" w:rsidR="007A799D" w:rsidRPr="00784576" w:rsidRDefault="007A799D" w:rsidP="007A799D">
      <w:pPr>
        <w:numPr>
          <w:ilvl w:val="2"/>
          <w:numId w:val="1"/>
        </w:numPr>
      </w:pPr>
      <w:r w:rsidRPr="00784576">
        <w:t>The applicable trust services criteria</w:t>
      </w:r>
      <w:r w:rsidR="00F52A3C" w:rsidRPr="00784576">
        <w:t xml:space="preserve"> and HITRUST CSF </w:t>
      </w:r>
      <w:r w:rsidR="00A707F9" w:rsidRPr="00784576">
        <w:t>criteria</w:t>
      </w:r>
      <w:r w:rsidR="00401ECB" w:rsidRPr="00784576">
        <w:t>.</w:t>
      </w:r>
    </w:p>
    <w:p w14:paraId="03636043" w14:textId="2A965196" w:rsidR="007A799D" w:rsidRPr="00784576" w:rsidRDefault="007A799D" w:rsidP="007A799D">
      <w:pPr>
        <w:numPr>
          <w:ilvl w:val="2"/>
          <w:numId w:val="1"/>
        </w:numPr>
      </w:pPr>
      <w:r w:rsidRPr="00784576">
        <w:t xml:space="preserve">The risks that may threaten the achievement of the </w:t>
      </w:r>
      <w:r w:rsidR="00F7177E">
        <w:t>service organization’s service commitments and system requirements and how controls address those risks</w:t>
      </w:r>
    </w:p>
    <w:p w14:paraId="1670ADB4" w14:textId="77777777" w:rsidR="00B83268" w:rsidRPr="00784576" w:rsidRDefault="007A799D" w:rsidP="006E69F8">
      <w:pPr>
        <w:pStyle w:val="psindent0"/>
        <w:ind w:left="0"/>
      </w:pPr>
      <w:r w:rsidRPr="00784576">
        <w:t>This report is not intended to be</w:t>
      </w:r>
      <w:r w:rsidR="0009464A" w:rsidRPr="00784576">
        <w:t>,</w:t>
      </w:r>
      <w:r w:rsidRPr="00784576">
        <w:t xml:space="preserve"> and should not be</w:t>
      </w:r>
      <w:r w:rsidR="0009464A" w:rsidRPr="00784576">
        <w:t>,</w:t>
      </w:r>
      <w:r w:rsidRPr="00784576">
        <w:t xml:space="preserve"> used by anyone other than these specified parties.</w:t>
      </w:r>
      <w:r w:rsidR="00B83268" w:rsidRPr="00784576">
        <w:br/>
      </w:r>
      <w:r w:rsidR="00B83268" w:rsidRPr="00784576">
        <w:br/>
      </w:r>
    </w:p>
    <w:p w14:paraId="7BC4912D" w14:textId="77777777" w:rsidR="007A799D" w:rsidRPr="00784576" w:rsidRDefault="007A799D" w:rsidP="006E69F8">
      <w:pPr>
        <w:pStyle w:val="psindent0"/>
        <w:ind w:left="0"/>
      </w:pPr>
      <w:r w:rsidRPr="00784576">
        <w:rPr>
          <w:i/>
        </w:rPr>
        <w:t>Service auditor’s signature</w:t>
      </w:r>
    </w:p>
    <w:p w14:paraId="258FF050" w14:textId="77777777" w:rsidR="00A10C56" w:rsidRPr="00784576" w:rsidRDefault="00A10C56" w:rsidP="00A10C56">
      <w:pPr>
        <w:pStyle w:val="psindent0"/>
        <w:ind w:left="0"/>
      </w:pPr>
      <w:r w:rsidRPr="00784576">
        <w:rPr>
          <w:i/>
        </w:rPr>
        <w:t>Date of the service auditor’s report</w:t>
      </w:r>
    </w:p>
    <w:p w14:paraId="3F0273CB" w14:textId="5680746F" w:rsidR="00E26DA2" w:rsidRPr="00784576" w:rsidRDefault="00E26DA2" w:rsidP="006E69F8">
      <w:pPr>
        <w:pStyle w:val="psindent0"/>
        <w:ind w:left="0"/>
      </w:pPr>
      <w:r w:rsidRPr="00784576">
        <w:rPr>
          <w:i/>
        </w:rPr>
        <w:t>Service auditor’s city and state</w:t>
      </w:r>
    </w:p>
    <w:p w14:paraId="7999776C" w14:textId="77777777" w:rsidR="007B1FD5" w:rsidRDefault="007B1FD5">
      <w:bookmarkStart w:id="6" w:name="EBGA"/>
      <w:bookmarkStart w:id="7" w:name="E0MB0BGA"/>
      <w:bookmarkStart w:id="8" w:name="EAGA"/>
      <w:bookmarkEnd w:id="6"/>
      <w:bookmarkEnd w:id="7"/>
      <w:bookmarkEnd w:id="8"/>
    </w:p>
    <w:p w14:paraId="0F875D8D" w14:textId="77777777" w:rsidR="006C6A61" w:rsidRDefault="006C6A61"/>
    <w:sectPr w:rsidR="006C6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A382" w14:textId="77777777" w:rsidR="006368A4" w:rsidRDefault="006368A4" w:rsidP="007A799D">
      <w:pPr>
        <w:spacing w:before="0" w:after="0"/>
      </w:pPr>
      <w:r>
        <w:separator/>
      </w:r>
    </w:p>
  </w:endnote>
  <w:endnote w:type="continuationSeparator" w:id="0">
    <w:p w14:paraId="060CCBE7" w14:textId="77777777" w:rsidR="006368A4" w:rsidRDefault="006368A4" w:rsidP="007A79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6AD6" w14:textId="77777777" w:rsidR="00406B51" w:rsidRDefault="00406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2862" w14:textId="77777777" w:rsidR="00406B51" w:rsidRDefault="00406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B826" w14:textId="77777777" w:rsidR="00406B51" w:rsidRDefault="00406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6B97" w14:textId="77777777" w:rsidR="006368A4" w:rsidRDefault="006368A4" w:rsidP="007A799D">
      <w:pPr>
        <w:spacing w:before="0" w:after="0"/>
      </w:pPr>
      <w:r>
        <w:separator/>
      </w:r>
    </w:p>
  </w:footnote>
  <w:footnote w:type="continuationSeparator" w:id="0">
    <w:p w14:paraId="0E71D76C" w14:textId="77777777" w:rsidR="006368A4" w:rsidRDefault="006368A4" w:rsidP="007A7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F8CE" w14:textId="48D10EA5" w:rsidR="00406B51" w:rsidRDefault="00406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EC0F" w14:textId="172BA510" w:rsidR="00406B51" w:rsidRDefault="00406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6416" w14:textId="32F3AA17" w:rsidR="00406B51" w:rsidRDefault="00406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B9F"/>
    <w:multiLevelType w:val="hybridMultilevel"/>
    <w:tmpl w:val="C5B09B22"/>
    <w:lvl w:ilvl="0" w:tplc="10641EB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81094"/>
    <w:multiLevelType w:val="hybridMultilevel"/>
    <w:tmpl w:val="D396B884"/>
    <w:lvl w:ilvl="0" w:tplc="E90A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62F"/>
    <w:multiLevelType w:val="hybridMultilevel"/>
    <w:tmpl w:val="54E65640"/>
    <w:lvl w:ilvl="0" w:tplc="04090003">
      <w:start w:val="1"/>
      <w:numFmt w:val="lowerLetter"/>
      <w:lvlText w:val="(%1)"/>
      <w:lvlJc w:val="left"/>
      <w:pPr>
        <w:ind w:left="1152" w:hanging="360"/>
      </w:pPr>
      <w:rPr>
        <w:rFonts w:cs="Times New Roman" w:hint="eastAsia"/>
        <w:b w:val="0"/>
        <w:i w:val="0"/>
        <w:spacing w:val="0"/>
      </w:rPr>
    </w:lvl>
    <w:lvl w:ilvl="1" w:tplc="04090019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0C071712"/>
    <w:multiLevelType w:val="hybridMultilevel"/>
    <w:tmpl w:val="FBDCF4D0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40FEBB60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0409000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0F166D39"/>
    <w:multiLevelType w:val="hybridMultilevel"/>
    <w:tmpl w:val="9258E10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2C06"/>
    <w:multiLevelType w:val="hybridMultilevel"/>
    <w:tmpl w:val="DCE27B66"/>
    <w:lvl w:ilvl="0" w:tplc="1B2A89A4">
      <w:start w:val="2"/>
      <w:numFmt w:val="low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6" w15:restartNumberingAfterBreak="0">
    <w:nsid w:val="20A348BB"/>
    <w:multiLevelType w:val="hybridMultilevel"/>
    <w:tmpl w:val="E9D65768"/>
    <w:lvl w:ilvl="0" w:tplc="04090003">
      <w:start w:val="1"/>
      <w:numFmt w:val="lowerLetter"/>
      <w:lvlText w:val="(%1)"/>
      <w:lvlJc w:val="left"/>
      <w:pPr>
        <w:ind w:left="1800" w:hanging="360"/>
      </w:pPr>
      <w:rPr>
        <w:rFonts w:cs="Times New Roman" w:hint="eastAsia"/>
        <w:b w:val="0"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2702A"/>
    <w:multiLevelType w:val="hybridMultilevel"/>
    <w:tmpl w:val="762AA770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eastAsia"/>
        <w:b w:val="0"/>
        <w:i w:val="0"/>
        <w:spacing w:val="0"/>
      </w:rPr>
    </w:lvl>
    <w:lvl w:ilvl="4" w:tplc="0409000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40FEBB60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0409000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24A05567"/>
    <w:multiLevelType w:val="hybridMultilevel"/>
    <w:tmpl w:val="1E1C8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6743E"/>
    <w:multiLevelType w:val="hybridMultilevel"/>
    <w:tmpl w:val="43F44914"/>
    <w:lvl w:ilvl="0" w:tplc="0409001B">
      <w:start w:val="1"/>
      <w:numFmt w:val="lowerRoman"/>
      <w:lvlText w:val="%1."/>
      <w:lvlJc w:val="righ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 w15:restartNumberingAfterBreak="0">
    <w:nsid w:val="306C6835"/>
    <w:multiLevelType w:val="hybridMultilevel"/>
    <w:tmpl w:val="0ED4490C"/>
    <w:lvl w:ilvl="0" w:tplc="BA38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04B63"/>
    <w:multiLevelType w:val="hybridMultilevel"/>
    <w:tmpl w:val="9708A432"/>
    <w:lvl w:ilvl="0" w:tplc="04090003">
      <w:start w:val="1"/>
      <w:numFmt w:val="lowerLetter"/>
      <w:lvlText w:val="(%1)"/>
      <w:lvlJc w:val="left"/>
      <w:pPr>
        <w:ind w:left="1800" w:hanging="360"/>
      </w:pPr>
      <w:rPr>
        <w:rFonts w:cs="Times New Roman" w:hint="eastAsia"/>
        <w:b w:val="0"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9E6C88"/>
    <w:multiLevelType w:val="hybridMultilevel"/>
    <w:tmpl w:val="5D5C1616"/>
    <w:lvl w:ilvl="0" w:tplc="67F830A4">
      <w:start w:val="1"/>
      <w:numFmt w:val="lowerLetter"/>
      <w:lvlText w:val="%1."/>
      <w:lvlJc w:val="left"/>
      <w:pPr>
        <w:ind w:left="144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DD3100E"/>
    <w:multiLevelType w:val="hybridMultilevel"/>
    <w:tmpl w:val="14685F3A"/>
    <w:lvl w:ilvl="0" w:tplc="40FEBB6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0D412A9"/>
    <w:multiLevelType w:val="hybridMultilevel"/>
    <w:tmpl w:val="48A0863A"/>
    <w:lvl w:ilvl="0" w:tplc="04090011">
      <w:start w:val="1"/>
      <w:numFmt w:val="decimal"/>
      <w:lvlText w:val="%1)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5" w15:restartNumberingAfterBreak="0">
    <w:nsid w:val="55A1540D"/>
    <w:multiLevelType w:val="hybridMultilevel"/>
    <w:tmpl w:val="6F0A75A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7F944B3"/>
    <w:multiLevelType w:val="hybridMultilevel"/>
    <w:tmpl w:val="88A22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52038A"/>
    <w:multiLevelType w:val="hybridMultilevel"/>
    <w:tmpl w:val="250C9E58"/>
    <w:lvl w:ilvl="0" w:tplc="17381A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3E0E0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18EB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FC22D8"/>
    <w:multiLevelType w:val="hybridMultilevel"/>
    <w:tmpl w:val="F544E2AA"/>
    <w:lvl w:ilvl="0" w:tplc="04090003">
      <w:start w:val="1"/>
      <w:numFmt w:val="lowerLetter"/>
      <w:lvlText w:val="(%1)"/>
      <w:lvlJc w:val="left"/>
      <w:pPr>
        <w:ind w:left="2160" w:hanging="360"/>
      </w:pPr>
      <w:rPr>
        <w:rFonts w:cs="Times New Roman" w:hint="eastAsia"/>
        <w:b w:val="0"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245119D"/>
    <w:multiLevelType w:val="hybridMultilevel"/>
    <w:tmpl w:val="2AB02C2A"/>
    <w:lvl w:ilvl="0" w:tplc="40FEBB6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"/>
  </w:num>
  <w:num w:numId="5">
    <w:abstractNumId w:val="15"/>
  </w:num>
  <w:num w:numId="6">
    <w:abstractNumId w:val="14"/>
  </w:num>
  <w:num w:numId="7">
    <w:abstractNumId w:val="19"/>
  </w:num>
  <w:num w:numId="8">
    <w:abstractNumId w:val="13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5"/>
  </w:num>
  <w:num w:numId="14">
    <w:abstractNumId w:val="18"/>
  </w:num>
  <w:num w:numId="15">
    <w:abstractNumId w:val="11"/>
  </w:num>
  <w:num w:numId="16">
    <w:abstractNumId w:val="7"/>
  </w:num>
  <w:num w:numId="17">
    <w:abstractNumId w:val="6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9D"/>
    <w:rsid w:val="000058C8"/>
    <w:rsid w:val="000077B4"/>
    <w:rsid w:val="00021551"/>
    <w:rsid w:val="0003402E"/>
    <w:rsid w:val="00034D2F"/>
    <w:rsid w:val="000370B2"/>
    <w:rsid w:val="00037183"/>
    <w:rsid w:val="00037BEC"/>
    <w:rsid w:val="00041957"/>
    <w:rsid w:val="00047FEB"/>
    <w:rsid w:val="000526B3"/>
    <w:rsid w:val="00053EA1"/>
    <w:rsid w:val="000549B4"/>
    <w:rsid w:val="0006259B"/>
    <w:rsid w:val="000640E5"/>
    <w:rsid w:val="0006521D"/>
    <w:rsid w:val="00066C0F"/>
    <w:rsid w:val="00072312"/>
    <w:rsid w:val="0007615A"/>
    <w:rsid w:val="0008372B"/>
    <w:rsid w:val="00083BE6"/>
    <w:rsid w:val="0009464A"/>
    <w:rsid w:val="000A5ED9"/>
    <w:rsid w:val="000A60A5"/>
    <w:rsid w:val="000B463B"/>
    <w:rsid w:val="000B4754"/>
    <w:rsid w:val="000B63C2"/>
    <w:rsid w:val="000C0F65"/>
    <w:rsid w:val="000D0DC7"/>
    <w:rsid w:val="000D708E"/>
    <w:rsid w:val="000E0FD3"/>
    <w:rsid w:val="000E15DE"/>
    <w:rsid w:val="000E2527"/>
    <w:rsid w:val="000E608A"/>
    <w:rsid w:val="000E75BE"/>
    <w:rsid w:val="000F6346"/>
    <w:rsid w:val="001013AE"/>
    <w:rsid w:val="001129CF"/>
    <w:rsid w:val="001178AC"/>
    <w:rsid w:val="00121A94"/>
    <w:rsid w:val="001531B0"/>
    <w:rsid w:val="0015440E"/>
    <w:rsid w:val="00157A9B"/>
    <w:rsid w:val="001622C7"/>
    <w:rsid w:val="00165E50"/>
    <w:rsid w:val="001719CB"/>
    <w:rsid w:val="00175861"/>
    <w:rsid w:val="00194026"/>
    <w:rsid w:val="001974D3"/>
    <w:rsid w:val="001A09D1"/>
    <w:rsid w:val="001A0BD6"/>
    <w:rsid w:val="001A4D25"/>
    <w:rsid w:val="001A705D"/>
    <w:rsid w:val="001A7501"/>
    <w:rsid w:val="001B7376"/>
    <w:rsid w:val="001C0FB1"/>
    <w:rsid w:val="001C5DB3"/>
    <w:rsid w:val="001C7100"/>
    <w:rsid w:val="001D1352"/>
    <w:rsid w:val="001D1CCD"/>
    <w:rsid w:val="001D7C93"/>
    <w:rsid w:val="001F46D1"/>
    <w:rsid w:val="002047C5"/>
    <w:rsid w:val="00212F66"/>
    <w:rsid w:val="00217453"/>
    <w:rsid w:val="0022345E"/>
    <w:rsid w:val="00227C77"/>
    <w:rsid w:val="00227D7A"/>
    <w:rsid w:val="00232A7F"/>
    <w:rsid w:val="00232E7C"/>
    <w:rsid w:val="002349F3"/>
    <w:rsid w:val="00241FD6"/>
    <w:rsid w:val="0025232B"/>
    <w:rsid w:val="00252797"/>
    <w:rsid w:val="00254077"/>
    <w:rsid w:val="00256ADE"/>
    <w:rsid w:val="002571C0"/>
    <w:rsid w:val="002642A6"/>
    <w:rsid w:val="00264E4E"/>
    <w:rsid w:val="002707DD"/>
    <w:rsid w:val="0028055C"/>
    <w:rsid w:val="00292885"/>
    <w:rsid w:val="002A0FC5"/>
    <w:rsid w:val="002A1862"/>
    <w:rsid w:val="002B16C8"/>
    <w:rsid w:val="002C0576"/>
    <w:rsid w:val="002D7C20"/>
    <w:rsid w:val="002E56F3"/>
    <w:rsid w:val="002F0FA4"/>
    <w:rsid w:val="002F21F0"/>
    <w:rsid w:val="002F4D47"/>
    <w:rsid w:val="002F7863"/>
    <w:rsid w:val="003075C7"/>
    <w:rsid w:val="00312625"/>
    <w:rsid w:val="00316925"/>
    <w:rsid w:val="00316C20"/>
    <w:rsid w:val="00316F10"/>
    <w:rsid w:val="00317051"/>
    <w:rsid w:val="00323256"/>
    <w:rsid w:val="003235B9"/>
    <w:rsid w:val="00324728"/>
    <w:rsid w:val="0032674F"/>
    <w:rsid w:val="00337386"/>
    <w:rsid w:val="00340CCD"/>
    <w:rsid w:val="00343AF8"/>
    <w:rsid w:val="00346779"/>
    <w:rsid w:val="0034715F"/>
    <w:rsid w:val="00351964"/>
    <w:rsid w:val="00351AB0"/>
    <w:rsid w:val="00356071"/>
    <w:rsid w:val="0035706F"/>
    <w:rsid w:val="003608B8"/>
    <w:rsid w:val="00371F05"/>
    <w:rsid w:val="003736E4"/>
    <w:rsid w:val="003756A4"/>
    <w:rsid w:val="00380ED9"/>
    <w:rsid w:val="00382628"/>
    <w:rsid w:val="003841A5"/>
    <w:rsid w:val="003935F1"/>
    <w:rsid w:val="003972D5"/>
    <w:rsid w:val="003A292D"/>
    <w:rsid w:val="003A484D"/>
    <w:rsid w:val="003B0663"/>
    <w:rsid w:val="003B15CC"/>
    <w:rsid w:val="003B3FD7"/>
    <w:rsid w:val="003B7547"/>
    <w:rsid w:val="003E1BFD"/>
    <w:rsid w:val="003E524A"/>
    <w:rsid w:val="003E7C4D"/>
    <w:rsid w:val="003F072C"/>
    <w:rsid w:val="00401ECB"/>
    <w:rsid w:val="00404B8C"/>
    <w:rsid w:val="00406B51"/>
    <w:rsid w:val="00407EA6"/>
    <w:rsid w:val="00415864"/>
    <w:rsid w:val="00423D25"/>
    <w:rsid w:val="00426B39"/>
    <w:rsid w:val="00433040"/>
    <w:rsid w:val="00434C8C"/>
    <w:rsid w:val="0044198E"/>
    <w:rsid w:val="004470E9"/>
    <w:rsid w:val="00453C30"/>
    <w:rsid w:val="0045652C"/>
    <w:rsid w:val="00457404"/>
    <w:rsid w:val="00460F59"/>
    <w:rsid w:val="004644BC"/>
    <w:rsid w:val="0047392F"/>
    <w:rsid w:val="00474C39"/>
    <w:rsid w:val="00495A2F"/>
    <w:rsid w:val="004A7E08"/>
    <w:rsid w:val="004C3797"/>
    <w:rsid w:val="004C45B9"/>
    <w:rsid w:val="004C5CC3"/>
    <w:rsid w:val="004E6165"/>
    <w:rsid w:val="004F223F"/>
    <w:rsid w:val="004F6D92"/>
    <w:rsid w:val="00503CF2"/>
    <w:rsid w:val="0050668C"/>
    <w:rsid w:val="00511CED"/>
    <w:rsid w:val="00513A5E"/>
    <w:rsid w:val="00515F9D"/>
    <w:rsid w:val="00516501"/>
    <w:rsid w:val="00535C0F"/>
    <w:rsid w:val="005617D6"/>
    <w:rsid w:val="005667FA"/>
    <w:rsid w:val="00583268"/>
    <w:rsid w:val="005875EF"/>
    <w:rsid w:val="005879AB"/>
    <w:rsid w:val="00587F55"/>
    <w:rsid w:val="005A3229"/>
    <w:rsid w:val="005A47EF"/>
    <w:rsid w:val="005A725D"/>
    <w:rsid w:val="005B73B1"/>
    <w:rsid w:val="005C12C0"/>
    <w:rsid w:val="005C5F5C"/>
    <w:rsid w:val="005C72A6"/>
    <w:rsid w:val="005D35C5"/>
    <w:rsid w:val="005D3F21"/>
    <w:rsid w:val="005D73F7"/>
    <w:rsid w:val="005E2724"/>
    <w:rsid w:val="005E2CA0"/>
    <w:rsid w:val="005E7FA4"/>
    <w:rsid w:val="00602410"/>
    <w:rsid w:val="00603FF2"/>
    <w:rsid w:val="00606B1D"/>
    <w:rsid w:val="006101AC"/>
    <w:rsid w:val="00617929"/>
    <w:rsid w:val="00630DC4"/>
    <w:rsid w:val="0063305F"/>
    <w:rsid w:val="00633198"/>
    <w:rsid w:val="006368A4"/>
    <w:rsid w:val="006524AA"/>
    <w:rsid w:val="00654C2E"/>
    <w:rsid w:val="00661145"/>
    <w:rsid w:val="00661C19"/>
    <w:rsid w:val="00665321"/>
    <w:rsid w:val="00691A05"/>
    <w:rsid w:val="00694EC4"/>
    <w:rsid w:val="00696DCC"/>
    <w:rsid w:val="00697481"/>
    <w:rsid w:val="006A2A6B"/>
    <w:rsid w:val="006A3C99"/>
    <w:rsid w:val="006A61A0"/>
    <w:rsid w:val="006A6B04"/>
    <w:rsid w:val="006B1A5E"/>
    <w:rsid w:val="006C133F"/>
    <w:rsid w:val="006C36A9"/>
    <w:rsid w:val="006C6A61"/>
    <w:rsid w:val="006C7AC3"/>
    <w:rsid w:val="006D1ABE"/>
    <w:rsid w:val="006E1AAE"/>
    <w:rsid w:val="006E471A"/>
    <w:rsid w:val="006E69F8"/>
    <w:rsid w:val="006F6B38"/>
    <w:rsid w:val="006F6F13"/>
    <w:rsid w:val="0070004D"/>
    <w:rsid w:val="00701B91"/>
    <w:rsid w:val="00704185"/>
    <w:rsid w:val="00712365"/>
    <w:rsid w:val="00722207"/>
    <w:rsid w:val="00726201"/>
    <w:rsid w:val="0073353D"/>
    <w:rsid w:val="00734B01"/>
    <w:rsid w:val="00735B5A"/>
    <w:rsid w:val="007419FF"/>
    <w:rsid w:val="00741E3D"/>
    <w:rsid w:val="00743F46"/>
    <w:rsid w:val="00747364"/>
    <w:rsid w:val="007527D5"/>
    <w:rsid w:val="00760B52"/>
    <w:rsid w:val="0076145A"/>
    <w:rsid w:val="00763079"/>
    <w:rsid w:val="00763FE9"/>
    <w:rsid w:val="007645DA"/>
    <w:rsid w:val="007650B3"/>
    <w:rsid w:val="00771FAF"/>
    <w:rsid w:val="00774785"/>
    <w:rsid w:val="00784337"/>
    <w:rsid w:val="00784576"/>
    <w:rsid w:val="0079478C"/>
    <w:rsid w:val="00795B9D"/>
    <w:rsid w:val="007965E9"/>
    <w:rsid w:val="007A0298"/>
    <w:rsid w:val="007A324A"/>
    <w:rsid w:val="007A342D"/>
    <w:rsid w:val="007A799D"/>
    <w:rsid w:val="007B09FD"/>
    <w:rsid w:val="007B1FD5"/>
    <w:rsid w:val="007B37BC"/>
    <w:rsid w:val="007B5BC8"/>
    <w:rsid w:val="007B6051"/>
    <w:rsid w:val="007B6647"/>
    <w:rsid w:val="007B7ED6"/>
    <w:rsid w:val="007C11B5"/>
    <w:rsid w:val="007D09C7"/>
    <w:rsid w:val="007D331C"/>
    <w:rsid w:val="007D4D72"/>
    <w:rsid w:val="007E2B14"/>
    <w:rsid w:val="007F0309"/>
    <w:rsid w:val="007F0794"/>
    <w:rsid w:val="007F759D"/>
    <w:rsid w:val="007F77F0"/>
    <w:rsid w:val="008004D3"/>
    <w:rsid w:val="00801CF1"/>
    <w:rsid w:val="0080202C"/>
    <w:rsid w:val="00802BB1"/>
    <w:rsid w:val="00805AE3"/>
    <w:rsid w:val="00816488"/>
    <w:rsid w:val="00821B89"/>
    <w:rsid w:val="00822CA7"/>
    <w:rsid w:val="008232B4"/>
    <w:rsid w:val="00823C8F"/>
    <w:rsid w:val="00823D4B"/>
    <w:rsid w:val="00824351"/>
    <w:rsid w:val="00831398"/>
    <w:rsid w:val="008344C9"/>
    <w:rsid w:val="00834B3B"/>
    <w:rsid w:val="0083551E"/>
    <w:rsid w:val="00836760"/>
    <w:rsid w:val="00840796"/>
    <w:rsid w:val="00846BE8"/>
    <w:rsid w:val="00856AF4"/>
    <w:rsid w:val="0086542F"/>
    <w:rsid w:val="00866727"/>
    <w:rsid w:val="008846A7"/>
    <w:rsid w:val="008952AC"/>
    <w:rsid w:val="008D0317"/>
    <w:rsid w:val="008D54E8"/>
    <w:rsid w:val="008D5D38"/>
    <w:rsid w:val="008F383F"/>
    <w:rsid w:val="008F3C80"/>
    <w:rsid w:val="008F4F37"/>
    <w:rsid w:val="008F7367"/>
    <w:rsid w:val="00901666"/>
    <w:rsid w:val="00906D1F"/>
    <w:rsid w:val="00913C5D"/>
    <w:rsid w:val="00915BE2"/>
    <w:rsid w:val="00917DBF"/>
    <w:rsid w:val="00923028"/>
    <w:rsid w:val="009300AB"/>
    <w:rsid w:val="00937A02"/>
    <w:rsid w:val="00943C42"/>
    <w:rsid w:val="00944321"/>
    <w:rsid w:val="009444C7"/>
    <w:rsid w:val="00952EF2"/>
    <w:rsid w:val="00953FEC"/>
    <w:rsid w:val="009559A9"/>
    <w:rsid w:val="00972E7B"/>
    <w:rsid w:val="00973F81"/>
    <w:rsid w:val="0098703E"/>
    <w:rsid w:val="009A7154"/>
    <w:rsid w:val="009A7A26"/>
    <w:rsid w:val="009B3334"/>
    <w:rsid w:val="009C0B3C"/>
    <w:rsid w:val="009C63F9"/>
    <w:rsid w:val="009D5F67"/>
    <w:rsid w:val="009E3572"/>
    <w:rsid w:val="009E61FD"/>
    <w:rsid w:val="00A014AC"/>
    <w:rsid w:val="00A021B6"/>
    <w:rsid w:val="00A10C56"/>
    <w:rsid w:val="00A121F9"/>
    <w:rsid w:val="00A200C5"/>
    <w:rsid w:val="00A263AE"/>
    <w:rsid w:val="00A437A3"/>
    <w:rsid w:val="00A534B9"/>
    <w:rsid w:val="00A546A6"/>
    <w:rsid w:val="00A60725"/>
    <w:rsid w:val="00A61021"/>
    <w:rsid w:val="00A707F9"/>
    <w:rsid w:val="00A71E0D"/>
    <w:rsid w:val="00A7749F"/>
    <w:rsid w:val="00A85C98"/>
    <w:rsid w:val="00A90E1E"/>
    <w:rsid w:val="00A943D7"/>
    <w:rsid w:val="00A96A3C"/>
    <w:rsid w:val="00AB0C39"/>
    <w:rsid w:val="00AC2EF8"/>
    <w:rsid w:val="00AD1684"/>
    <w:rsid w:val="00AD2D58"/>
    <w:rsid w:val="00AE0A3F"/>
    <w:rsid w:val="00AE347A"/>
    <w:rsid w:val="00AF07C9"/>
    <w:rsid w:val="00AF6FAC"/>
    <w:rsid w:val="00B03FA7"/>
    <w:rsid w:val="00B04656"/>
    <w:rsid w:val="00B04D5B"/>
    <w:rsid w:val="00B050AE"/>
    <w:rsid w:val="00B05656"/>
    <w:rsid w:val="00B0709D"/>
    <w:rsid w:val="00B2425C"/>
    <w:rsid w:val="00B262B8"/>
    <w:rsid w:val="00B371E6"/>
    <w:rsid w:val="00B4186F"/>
    <w:rsid w:val="00B44074"/>
    <w:rsid w:val="00B4700B"/>
    <w:rsid w:val="00B472EC"/>
    <w:rsid w:val="00B76C43"/>
    <w:rsid w:val="00B81FCB"/>
    <w:rsid w:val="00B83268"/>
    <w:rsid w:val="00B85F51"/>
    <w:rsid w:val="00BA1C49"/>
    <w:rsid w:val="00BA66BB"/>
    <w:rsid w:val="00BA689D"/>
    <w:rsid w:val="00BB3AB0"/>
    <w:rsid w:val="00BB4339"/>
    <w:rsid w:val="00BB6646"/>
    <w:rsid w:val="00BC69FB"/>
    <w:rsid w:val="00BC770C"/>
    <w:rsid w:val="00BD0F12"/>
    <w:rsid w:val="00BD53E3"/>
    <w:rsid w:val="00BD612C"/>
    <w:rsid w:val="00BE26D4"/>
    <w:rsid w:val="00BE5033"/>
    <w:rsid w:val="00BF0C2E"/>
    <w:rsid w:val="00BF29BB"/>
    <w:rsid w:val="00C20419"/>
    <w:rsid w:val="00C21130"/>
    <w:rsid w:val="00C245EE"/>
    <w:rsid w:val="00C333EC"/>
    <w:rsid w:val="00C62F54"/>
    <w:rsid w:val="00C63063"/>
    <w:rsid w:val="00C6550F"/>
    <w:rsid w:val="00C706ED"/>
    <w:rsid w:val="00C779C1"/>
    <w:rsid w:val="00CA5FFB"/>
    <w:rsid w:val="00CB22CB"/>
    <w:rsid w:val="00CB3EB2"/>
    <w:rsid w:val="00CC2A6A"/>
    <w:rsid w:val="00CC3650"/>
    <w:rsid w:val="00CC7A35"/>
    <w:rsid w:val="00CD062F"/>
    <w:rsid w:val="00CD33AA"/>
    <w:rsid w:val="00CD56BA"/>
    <w:rsid w:val="00CE1A84"/>
    <w:rsid w:val="00CE2392"/>
    <w:rsid w:val="00CE2D8E"/>
    <w:rsid w:val="00CE7026"/>
    <w:rsid w:val="00CE71D9"/>
    <w:rsid w:val="00CE7589"/>
    <w:rsid w:val="00CE7DB5"/>
    <w:rsid w:val="00CF710B"/>
    <w:rsid w:val="00D02B9F"/>
    <w:rsid w:val="00D043FE"/>
    <w:rsid w:val="00D04CF7"/>
    <w:rsid w:val="00D11B18"/>
    <w:rsid w:val="00D11BE4"/>
    <w:rsid w:val="00D11DE7"/>
    <w:rsid w:val="00D127E9"/>
    <w:rsid w:val="00D25294"/>
    <w:rsid w:val="00D25F80"/>
    <w:rsid w:val="00D27005"/>
    <w:rsid w:val="00D344A5"/>
    <w:rsid w:val="00D36DB7"/>
    <w:rsid w:val="00D40F14"/>
    <w:rsid w:val="00D41380"/>
    <w:rsid w:val="00D41580"/>
    <w:rsid w:val="00D4306C"/>
    <w:rsid w:val="00D46CE1"/>
    <w:rsid w:val="00D5050E"/>
    <w:rsid w:val="00D53FA2"/>
    <w:rsid w:val="00D6429F"/>
    <w:rsid w:val="00D65A32"/>
    <w:rsid w:val="00D65F57"/>
    <w:rsid w:val="00D7056D"/>
    <w:rsid w:val="00D90614"/>
    <w:rsid w:val="00D94BD0"/>
    <w:rsid w:val="00DA0394"/>
    <w:rsid w:val="00DA23A0"/>
    <w:rsid w:val="00DA69B8"/>
    <w:rsid w:val="00DA7250"/>
    <w:rsid w:val="00DB21C1"/>
    <w:rsid w:val="00DC5952"/>
    <w:rsid w:val="00DD2088"/>
    <w:rsid w:val="00DE5F6D"/>
    <w:rsid w:val="00DF0306"/>
    <w:rsid w:val="00DF0D30"/>
    <w:rsid w:val="00DF34BE"/>
    <w:rsid w:val="00E07A9C"/>
    <w:rsid w:val="00E1130B"/>
    <w:rsid w:val="00E14300"/>
    <w:rsid w:val="00E26DA2"/>
    <w:rsid w:val="00E336DB"/>
    <w:rsid w:val="00E33FDC"/>
    <w:rsid w:val="00E57F17"/>
    <w:rsid w:val="00E733A7"/>
    <w:rsid w:val="00E7492A"/>
    <w:rsid w:val="00E81411"/>
    <w:rsid w:val="00E826B3"/>
    <w:rsid w:val="00E828AB"/>
    <w:rsid w:val="00E92279"/>
    <w:rsid w:val="00EC3DF6"/>
    <w:rsid w:val="00ED5DE5"/>
    <w:rsid w:val="00ED6D99"/>
    <w:rsid w:val="00EE278C"/>
    <w:rsid w:val="00EE62D7"/>
    <w:rsid w:val="00F004C8"/>
    <w:rsid w:val="00F05836"/>
    <w:rsid w:val="00F067CF"/>
    <w:rsid w:val="00F1140D"/>
    <w:rsid w:val="00F13D41"/>
    <w:rsid w:val="00F15588"/>
    <w:rsid w:val="00F22637"/>
    <w:rsid w:val="00F228F0"/>
    <w:rsid w:val="00F23906"/>
    <w:rsid w:val="00F314BE"/>
    <w:rsid w:val="00F31C5F"/>
    <w:rsid w:val="00F31F85"/>
    <w:rsid w:val="00F345D8"/>
    <w:rsid w:val="00F37D61"/>
    <w:rsid w:val="00F50224"/>
    <w:rsid w:val="00F516CE"/>
    <w:rsid w:val="00F52A3C"/>
    <w:rsid w:val="00F65AC6"/>
    <w:rsid w:val="00F70749"/>
    <w:rsid w:val="00F7177E"/>
    <w:rsid w:val="00F82318"/>
    <w:rsid w:val="00F94539"/>
    <w:rsid w:val="00FA1CEE"/>
    <w:rsid w:val="00FC3727"/>
    <w:rsid w:val="00FC6FEE"/>
    <w:rsid w:val="00FD30FC"/>
    <w:rsid w:val="00FD4DE2"/>
    <w:rsid w:val="00FE3AD5"/>
    <w:rsid w:val="00FE66D1"/>
    <w:rsid w:val="00FE66EB"/>
    <w:rsid w:val="00FE67A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933D7"/>
  <w15:docId w15:val="{846B6024-041D-4036-92C4-A2F4AE9C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99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left" w:pos="14400"/>
        <w:tab w:val="left" w:pos="14760"/>
        <w:tab w:val="left" w:pos="15120"/>
        <w:tab w:val="left" w:pos="15480"/>
        <w:tab w:val="left" w:pos="1584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FD5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1FD5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FD5"/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B1FD5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FD5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B1FD5"/>
    <w:pPr>
      <w:spacing w:after="0" w:line="240" w:lineRule="auto"/>
    </w:pPr>
  </w:style>
  <w:style w:type="paragraph" w:customStyle="1" w:styleId="psindent0">
    <w:name w:val="ps_indent_0"/>
    <w:basedOn w:val="Normal"/>
    <w:rsid w:val="007A799D"/>
    <w:pPr>
      <w:ind w:left="720"/>
    </w:pPr>
  </w:style>
  <w:style w:type="paragraph" w:customStyle="1" w:styleId="psindenthang2">
    <w:name w:val="ps_indent_hang_2"/>
    <w:basedOn w:val="Normal"/>
    <w:rsid w:val="007A799D"/>
    <w:pPr>
      <w:ind w:left="1440" w:hanging="360"/>
    </w:pPr>
  </w:style>
  <w:style w:type="paragraph" w:customStyle="1" w:styleId="psindenthang4">
    <w:name w:val="ps_indent_hang_4"/>
    <w:basedOn w:val="Normal"/>
    <w:rsid w:val="007A799D"/>
    <w:pPr>
      <w:ind w:left="2160" w:hanging="360"/>
    </w:pPr>
  </w:style>
  <w:style w:type="paragraph" w:customStyle="1" w:styleId="psindenthang6">
    <w:name w:val="ps_indent_hang_6"/>
    <w:basedOn w:val="Normal"/>
    <w:link w:val="psindenthang6Char"/>
    <w:rsid w:val="007A799D"/>
    <w:pPr>
      <w:ind w:left="2880" w:hanging="360"/>
    </w:pPr>
  </w:style>
  <w:style w:type="paragraph" w:customStyle="1" w:styleId="psmainheading">
    <w:name w:val="ps_main_heading"/>
    <w:basedOn w:val="Normal"/>
    <w:rsid w:val="007A799D"/>
    <w:rPr>
      <w:b/>
      <w:sz w:val="28"/>
    </w:rPr>
  </w:style>
  <w:style w:type="paragraph" w:customStyle="1" w:styleId="pssectionheading">
    <w:name w:val="ps_section_heading"/>
    <w:basedOn w:val="Normal"/>
    <w:rsid w:val="007A799D"/>
    <w:pPr>
      <w:pageBreakBefore/>
      <w:pBdr>
        <w:top w:val="single" w:sz="36" w:space="1" w:color="auto"/>
      </w:pBdr>
      <w:spacing w:after="360"/>
      <w:ind w:left="72" w:right="72"/>
    </w:pPr>
    <w:rPr>
      <w:b/>
      <w:sz w:val="36"/>
    </w:rPr>
  </w:style>
  <w:style w:type="paragraph" w:customStyle="1" w:styleId="pssectiontitle">
    <w:name w:val="ps_section_title"/>
    <w:basedOn w:val="Normal"/>
    <w:rsid w:val="007A799D"/>
    <w:pPr>
      <w:pBdr>
        <w:bottom w:val="single" w:sz="12" w:space="1" w:color="auto"/>
      </w:pBdr>
    </w:pPr>
    <w:rPr>
      <w:b/>
      <w:i/>
      <w:sz w:val="32"/>
    </w:rPr>
  </w:style>
  <w:style w:type="paragraph" w:customStyle="1" w:styleId="pssubheading">
    <w:name w:val="ps_sub_heading"/>
    <w:basedOn w:val="Normal"/>
    <w:rsid w:val="007A799D"/>
    <w:rPr>
      <w:b/>
    </w:rPr>
  </w:style>
  <w:style w:type="paragraph" w:customStyle="1" w:styleId="FootnoteText">
    <w:name w:val="FootnoteText"/>
    <w:basedOn w:val="Normal"/>
    <w:rsid w:val="007A799D"/>
    <w:rPr>
      <w:rFonts w:ascii="Times New (W1)" w:hAnsi="Times New (W1)"/>
      <w:sz w:val="20"/>
    </w:rPr>
  </w:style>
  <w:style w:type="character" w:customStyle="1" w:styleId="psindenthang6Char">
    <w:name w:val="ps_indent_hang_6 Char"/>
    <w:link w:val="psindenthang6"/>
    <w:rsid w:val="007A79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A79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C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43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7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7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7F77F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7F77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7F0"/>
    <w:rPr>
      <w:vertAlign w:val="superscript"/>
    </w:rPr>
  </w:style>
  <w:style w:type="character" w:customStyle="1" w:styleId="CommentTextChar3">
    <w:name w:val="Comment Text Char3"/>
    <w:uiPriority w:val="99"/>
    <w:locked/>
    <w:rsid w:val="00F31C5F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E2392"/>
    <w:pPr>
      <w:ind w:left="720"/>
      <w:contextualSpacing/>
    </w:pPr>
  </w:style>
  <w:style w:type="character" w:customStyle="1" w:styleId="PPCRefAICPATPAsts100RIASEPsts100">
    <w:name w:val="PPCRef_AICPA_TPA_sts_100_RIASEP_sts_100"/>
    <w:basedOn w:val="DefaultParagraphFont"/>
    <w:rsid w:val="004C5CC3"/>
    <w:rPr>
      <w:rFonts w:cs="Arial"/>
      <w:color w:val="0000FF"/>
      <w:u w:val="single"/>
    </w:rPr>
  </w:style>
  <w:style w:type="character" w:customStyle="1" w:styleId="PPCRefAICPAPSat101RIASEPat101">
    <w:name w:val="PPCRef_AICPA_PS_at_101_RIASEP_at_101"/>
    <w:basedOn w:val="DefaultParagraphFont"/>
    <w:rsid w:val="004C5CC3"/>
    <w:rPr>
      <w:rFonts w:cs="Arial"/>
      <w:color w:val="0000FF"/>
      <w:u w:val="single"/>
    </w:rPr>
  </w:style>
  <w:style w:type="paragraph" w:customStyle="1" w:styleId="Default">
    <w:name w:val="Default"/>
    <w:rsid w:val="00F11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A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edParagraphChar1">
    <w:name w:val="Numbered Paragraph Char1"/>
    <w:uiPriority w:val="99"/>
    <w:rsid w:val="00460F59"/>
    <w:rPr>
      <w:spacing w:val="0"/>
      <w:kern w:val="8"/>
      <w:sz w:val="24"/>
      <w:lang w:val="en-US"/>
    </w:rPr>
  </w:style>
  <w:style w:type="paragraph" w:customStyle="1" w:styleId="psindent2">
    <w:name w:val="ps_indent_2"/>
    <w:basedOn w:val="Normal"/>
    <w:rsid w:val="007B37B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360"/>
        <w:tab w:val="clear" w:pos="9720"/>
        <w:tab w:val="clear" w:pos="10080"/>
        <w:tab w:val="clear" w:pos="10440"/>
        <w:tab w:val="clear" w:pos="10800"/>
        <w:tab w:val="clear" w:pos="11160"/>
        <w:tab w:val="clear" w:pos="11520"/>
        <w:tab w:val="clear" w:pos="11880"/>
        <w:tab w:val="clear" w:pos="12240"/>
        <w:tab w:val="clear" w:pos="12600"/>
        <w:tab w:val="clear" w:pos="12960"/>
        <w:tab w:val="clear" w:pos="13320"/>
        <w:tab w:val="clear" w:pos="13680"/>
        <w:tab w:val="clear" w:pos="14040"/>
        <w:tab w:val="clear" w:pos="14400"/>
        <w:tab w:val="clear" w:pos="14760"/>
        <w:tab w:val="clear" w:pos="15120"/>
        <w:tab w:val="clear" w:pos="15480"/>
        <w:tab w:val="clear" w:pos="15840"/>
      </w:tabs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F6B38"/>
  </w:style>
  <w:style w:type="paragraph" w:styleId="Header">
    <w:name w:val="header"/>
    <w:basedOn w:val="Normal"/>
    <w:link w:val="HeaderChar"/>
    <w:uiPriority w:val="99"/>
    <w:unhideWhenUsed/>
    <w:rsid w:val="00406B5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720"/>
        <w:tab w:val="clear" w:pos="10080"/>
        <w:tab w:val="clear" w:pos="10440"/>
        <w:tab w:val="clear" w:pos="10800"/>
        <w:tab w:val="clear" w:pos="11160"/>
        <w:tab w:val="clear" w:pos="11520"/>
        <w:tab w:val="clear" w:pos="11880"/>
        <w:tab w:val="clear" w:pos="12240"/>
        <w:tab w:val="clear" w:pos="12600"/>
        <w:tab w:val="clear" w:pos="12960"/>
        <w:tab w:val="clear" w:pos="13320"/>
        <w:tab w:val="clear" w:pos="13680"/>
        <w:tab w:val="clear" w:pos="14040"/>
        <w:tab w:val="clear" w:pos="14400"/>
        <w:tab w:val="clear" w:pos="14760"/>
        <w:tab w:val="clear" w:pos="15120"/>
        <w:tab w:val="clear" w:pos="15480"/>
        <w:tab w:val="clear" w:pos="15840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6B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B5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720"/>
        <w:tab w:val="clear" w:pos="10080"/>
        <w:tab w:val="clear" w:pos="10440"/>
        <w:tab w:val="clear" w:pos="10800"/>
        <w:tab w:val="clear" w:pos="11160"/>
        <w:tab w:val="clear" w:pos="11520"/>
        <w:tab w:val="clear" w:pos="11880"/>
        <w:tab w:val="clear" w:pos="12240"/>
        <w:tab w:val="clear" w:pos="12600"/>
        <w:tab w:val="clear" w:pos="12960"/>
        <w:tab w:val="clear" w:pos="13320"/>
        <w:tab w:val="clear" w:pos="13680"/>
        <w:tab w:val="clear" w:pos="14040"/>
        <w:tab w:val="clear" w:pos="14400"/>
        <w:tab w:val="clear" w:pos="14760"/>
        <w:tab w:val="clear" w:pos="15120"/>
        <w:tab w:val="clear" w:pos="15480"/>
        <w:tab w:val="clear" w:pos="15840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6B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9305-E69D-433A-835A-3ED7764D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RubinBrown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Mackler</dc:creator>
  <cp:lastModifiedBy>Kenneth Vander Wal</cp:lastModifiedBy>
  <cp:revision>3</cp:revision>
  <cp:lastPrinted>2017-05-04T11:25:00Z</cp:lastPrinted>
  <dcterms:created xsi:type="dcterms:W3CDTF">2018-09-10T13:40:00Z</dcterms:created>
  <dcterms:modified xsi:type="dcterms:W3CDTF">2018-09-20T15:32:00Z</dcterms:modified>
</cp:coreProperties>
</file>